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方正小标宋简体" w:eastAsia="黑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黑体" w:hAnsi="方正小标宋简体" w:eastAsia="黑体" w:cs="方正小标宋简体"/>
          <w:sz w:val="32"/>
          <w:szCs w:val="32"/>
        </w:rPr>
        <w:t>附件</w:t>
      </w:r>
    </w:p>
    <w:p>
      <w:pPr>
        <w:spacing w:line="700" w:lineRule="exact"/>
        <w:ind w:firstLine="420" w:firstLineChars="100"/>
        <w:jc w:val="both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  <w:t>朔州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市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  <w:t>平鲁区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人民政府承接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  <w:t>省政府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下放的行政职权事项目录（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项）</w:t>
      </w:r>
    </w:p>
    <w:p>
      <w:pPr>
        <w:spacing w:line="700" w:lineRule="exact"/>
        <w:ind w:firstLine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133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40"/>
        <w:gridCol w:w="3825"/>
        <w:gridCol w:w="1800"/>
        <w:gridCol w:w="1598"/>
        <w:gridCol w:w="2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tblHeader/>
          <w:jc w:val="center"/>
        </w:trPr>
        <w:tc>
          <w:tcPr>
            <w:tcW w:w="828" w:type="dxa"/>
            <w:vAlign w:val="center"/>
          </w:tcPr>
          <w:p>
            <w:pPr>
              <w:tabs>
                <w:tab w:val="left" w:pos="244"/>
              </w:tabs>
              <w:spacing w:line="260" w:lineRule="exact"/>
              <w:jc w:val="center"/>
              <w:rPr>
                <w:rFonts w:hint="eastAsia" w:ascii="仿宋_GB2312" w:hAnsi="仿宋" w:eastAsia="仿宋_GB2312" w:cs="仿宋"/>
                <w:b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szCs w:val="21"/>
              </w:rPr>
              <w:t>序号</w:t>
            </w:r>
          </w:p>
        </w:tc>
        <w:tc>
          <w:tcPr>
            <w:tcW w:w="23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eastAsia="仿宋_GB2312" w:cs="仿宋"/>
                <w:b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szCs w:val="21"/>
              </w:rPr>
              <w:t>职权名称</w:t>
            </w:r>
          </w:p>
        </w:tc>
        <w:tc>
          <w:tcPr>
            <w:tcW w:w="38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eastAsia="仿宋_GB2312" w:cs="仿宋"/>
                <w:b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szCs w:val="21"/>
              </w:rPr>
              <w:t>职权依据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418"/>
              </w:tabs>
              <w:spacing w:line="260" w:lineRule="exact"/>
              <w:jc w:val="center"/>
              <w:rPr>
                <w:rFonts w:hint="eastAsia" w:ascii="仿宋_GB2312" w:hAnsi="仿宋" w:eastAsia="仿宋_GB2312" w:cs="仿宋"/>
                <w:b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szCs w:val="21"/>
              </w:rPr>
              <w:t>行使主体</w:t>
            </w:r>
          </w:p>
        </w:tc>
        <w:tc>
          <w:tcPr>
            <w:tcW w:w="15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eastAsia="仿宋_GB2312" w:cs="仿宋"/>
                <w:b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szCs w:val="21"/>
              </w:rPr>
              <w:t>决定意见</w:t>
            </w:r>
          </w:p>
        </w:tc>
        <w:tc>
          <w:tcPr>
            <w:tcW w:w="291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eastAsia="仿宋_GB2312" w:cs="仿宋"/>
                <w:b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  <w:jc w:val="center"/>
        </w:trPr>
        <w:tc>
          <w:tcPr>
            <w:tcW w:w="8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line="260" w:lineRule="exact"/>
              <w:rPr>
                <w:rFonts w:hint="eastAsia" w:ascii="仿宋_GB2312" w:hAnsi="仿宋" w:eastAsia="仿宋_GB2312" w:cs="仿宋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eastAsia="zh-CN"/>
              </w:rPr>
              <w:t>保健品食品流通（批发、经营、专营、连锁总部）许可（开办、换证）</w:t>
            </w:r>
          </w:p>
        </w:tc>
        <w:tc>
          <w:tcPr>
            <w:tcW w:w="3825" w:type="dxa"/>
            <w:vAlign w:val="center"/>
          </w:tcPr>
          <w:p>
            <w:pPr>
              <w:spacing w:line="260" w:lineRule="exac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《</w:t>
            </w:r>
            <w:r>
              <w:rPr>
                <w:rFonts w:hint="eastAsia" w:ascii="仿宋_GB2312" w:hAnsi="仿宋" w:eastAsia="仿宋_GB2312" w:cs="仿宋"/>
                <w:szCs w:val="21"/>
                <w:lang w:eastAsia="zh-CN"/>
              </w:rPr>
              <w:t>中华人民共和国食品安全法</w:t>
            </w:r>
            <w:r>
              <w:rPr>
                <w:rFonts w:hint="eastAsia" w:ascii="仿宋_GB2312" w:hAnsi="仿宋" w:eastAsia="仿宋_GB2312" w:cs="仿宋"/>
                <w:szCs w:val="21"/>
              </w:rPr>
              <w:t>》</w:t>
            </w:r>
          </w:p>
          <w:p>
            <w:pPr>
              <w:spacing w:line="260" w:lineRule="exac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《</w:t>
            </w:r>
            <w:r>
              <w:rPr>
                <w:rFonts w:hint="eastAsia" w:ascii="仿宋_GB2312" w:hAnsi="仿宋" w:eastAsia="仿宋_GB2312" w:cs="仿宋"/>
                <w:szCs w:val="21"/>
                <w:lang w:eastAsia="zh-CN"/>
              </w:rPr>
              <w:t>食品经营许可证管理办法</w:t>
            </w:r>
            <w:r>
              <w:rPr>
                <w:rFonts w:hint="eastAsia" w:ascii="仿宋_GB2312" w:hAnsi="仿宋" w:eastAsia="仿宋_GB2312" w:cs="仿宋"/>
                <w:szCs w:val="21"/>
              </w:rPr>
              <w:t>》（</w:t>
            </w: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2015年国家食品药品监督管理总局令第17号</w:t>
            </w:r>
            <w:r>
              <w:rPr>
                <w:rFonts w:hint="eastAsia" w:ascii="仿宋_GB2312" w:hAnsi="仿宋" w:eastAsia="仿宋_GB2312" w:cs="仿宋"/>
                <w:szCs w:val="21"/>
              </w:rPr>
              <w:t>）</w:t>
            </w:r>
          </w:p>
        </w:tc>
        <w:tc>
          <w:tcPr>
            <w:tcW w:w="1800" w:type="dxa"/>
            <w:vAlign w:val="center"/>
          </w:tcPr>
          <w:p>
            <w:pPr>
              <w:spacing w:line="260" w:lineRule="exac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  <w:lang w:eastAsia="zh-CN"/>
              </w:rPr>
              <w:t>区食品药品监督管理局</w:t>
            </w:r>
          </w:p>
        </w:tc>
        <w:tc>
          <w:tcPr>
            <w:tcW w:w="15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承接</w:t>
            </w:r>
          </w:p>
        </w:tc>
        <w:tc>
          <w:tcPr>
            <w:tcW w:w="2917" w:type="dxa"/>
            <w:vAlign w:val="center"/>
          </w:tcPr>
          <w:p>
            <w:pPr>
              <w:spacing w:line="260" w:lineRule="exact"/>
              <w:rPr>
                <w:rFonts w:hint="eastAsia" w:ascii="仿宋_GB2312" w:hAnsi="仿宋" w:eastAsia="仿宋_GB2312" w:cs="仿宋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eastAsia="zh-CN"/>
              </w:rPr>
              <w:t>区食品药品监督管理局负责除药品批发企业、药品零售连锁总部和直销企业省、市级分公司的保健食品许可证外的其他保健食品经营许可证（开办、换证）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8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spacing w:line="260" w:lineRule="exac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  <w:lang w:eastAsia="zh-CN"/>
              </w:rPr>
              <w:t>保健品食品流通（批发、经营、专营、连锁总部）许可（变更、补证）</w:t>
            </w:r>
          </w:p>
        </w:tc>
        <w:tc>
          <w:tcPr>
            <w:tcW w:w="3825" w:type="dxa"/>
            <w:vAlign w:val="center"/>
          </w:tcPr>
          <w:p>
            <w:pPr>
              <w:spacing w:line="260" w:lineRule="exac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《</w:t>
            </w:r>
            <w:r>
              <w:rPr>
                <w:rFonts w:hint="eastAsia" w:ascii="仿宋_GB2312" w:hAnsi="仿宋" w:eastAsia="仿宋_GB2312" w:cs="仿宋"/>
                <w:szCs w:val="21"/>
                <w:lang w:eastAsia="zh-CN"/>
              </w:rPr>
              <w:t>中华人民共和国食品安全法</w:t>
            </w:r>
            <w:r>
              <w:rPr>
                <w:rFonts w:hint="eastAsia" w:ascii="仿宋_GB2312" w:hAnsi="仿宋" w:eastAsia="仿宋_GB2312" w:cs="仿宋"/>
                <w:szCs w:val="21"/>
              </w:rPr>
              <w:t>》</w:t>
            </w:r>
          </w:p>
          <w:p>
            <w:pPr>
              <w:spacing w:line="26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《</w:t>
            </w:r>
            <w:r>
              <w:rPr>
                <w:rFonts w:hint="eastAsia" w:ascii="仿宋_GB2312" w:hAnsi="仿宋" w:eastAsia="仿宋_GB2312" w:cs="仿宋"/>
                <w:szCs w:val="21"/>
                <w:lang w:eastAsia="zh-CN"/>
              </w:rPr>
              <w:t>食品经营许可证管理办法</w:t>
            </w:r>
            <w:r>
              <w:rPr>
                <w:rFonts w:hint="eastAsia" w:ascii="仿宋_GB2312" w:hAnsi="仿宋" w:eastAsia="仿宋_GB2312" w:cs="仿宋"/>
                <w:szCs w:val="21"/>
              </w:rPr>
              <w:t>》（</w:t>
            </w: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2015年国家食品药品监督管理总局令第17号</w:t>
            </w:r>
            <w:r>
              <w:rPr>
                <w:rFonts w:hint="eastAsia" w:ascii="仿宋_GB2312" w:hAnsi="仿宋" w:eastAsia="仿宋_GB2312" w:cs="仿宋"/>
                <w:szCs w:val="21"/>
              </w:rPr>
              <w:t>）</w:t>
            </w:r>
          </w:p>
        </w:tc>
        <w:tc>
          <w:tcPr>
            <w:tcW w:w="1800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  <w:lang w:eastAsia="zh-CN"/>
              </w:rPr>
              <w:t>区食品药品监督管理局</w:t>
            </w:r>
          </w:p>
        </w:tc>
        <w:tc>
          <w:tcPr>
            <w:tcW w:w="15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承接</w:t>
            </w:r>
          </w:p>
        </w:tc>
        <w:tc>
          <w:tcPr>
            <w:tcW w:w="2917" w:type="dxa"/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  <w:lang w:eastAsia="zh-CN"/>
              </w:rPr>
              <w:t>区食品药品监督管理局负责除药品批发企业、药品零售连锁总部和直销企业省、市级分公司的保健食品许可证外的其他保健食品经营许可证（变更、补证）</w:t>
            </w:r>
          </w:p>
        </w:tc>
      </w:tr>
    </w:tbl>
    <w:p/>
    <w:sectPr>
      <w:pgSz w:w="16838" w:h="11906" w:orient="landscape"/>
      <w:pgMar w:top="1588" w:right="1814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81FD1"/>
    <w:rsid w:val="07EF0643"/>
    <w:rsid w:val="270C322A"/>
    <w:rsid w:val="55081F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2017-11-30T03:26:00Z</dcterms:created>
  <dc:creator>hddell</dc:creator>
  <cp:lastModifiedBy>hddell</cp:lastModifiedBy>
  <cp:lastPrinted>2017-12-27T02:55:11Z</cp:lastPrinted>
  <dcterms:modified xsi:type="dcterms:W3CDTF">2017-12-27T02:56:33Z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