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jc w:val="both"/>
        <w:textAlignment w:val="auto"/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附件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汉仪大宋简" w:eastAsia="汉仪大宋简" w:cs="汉仪大宋简" w:hint="eastAsia"/>
          <w:color w:val="auto"/>
          <w:sz w:val="44"/>
          <w:szCs w:val="44"/>
          <w:lang w:val="en-US" w:eastAsia="zh-CN"/>
        </w:rPr>
      </w:pPr>
      <w:r>
        <w:rPr>
          <w:rFonts w:ascii="汉仪大宋简" w:eastAsia="汉仪大宋简" w:cs="汉仪大宋简" w:hint="eastAsia"/>
          <w:color w:val="auto"/>
          <w:sz w:val="44"/>
          <w:szCs w:val="44"/>
          <w:lang w:val="en-US" w:eastAsia="zh-CN"/>
        </w:rPr>
        <w:t>朔州市平鲁区节约用水管理办法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before="312" w:after="150" w:line="450" w:lineRule="atLeast"/>
        <w:ind w:firstLine="641"/>
        <w:jc w:val="center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第一章  总   则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第一条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为加强全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节约用水管理，科学合理利用水资源，保障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域经济社会可持续发展，根据《中华人民共和国水法》、建设部《城市节约用水管理规定》、《山西省城市供水和节约用水管理条例》、《山西省节约用水条例》、《山西省实施〈城市节约用水管理规定〉办法》及相关规定，结合我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实际，制定本办法。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第二条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用水单位和个人（以下简称用水户）应遵守本办法。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第三条</w:t>
      </w:r>
      <w:r>
        <w:rPr>
          <w:rFonts w:ascii="微软雅黑" w:eastAsia="微软雅黑" w:cs="微软雅黑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水利局负责全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节约用水工作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节约用水工作职责：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（一）贯彻执行国家和省、市节约用水的法律、法规、规章、制度、方针、政策；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（二）负责下达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用水单位的用水指标；考核用水单位用水情况，对其用水实施定额管理；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（三）负责对新建、改建、扩建工程项目中用水工艺、用水量的审核；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（四）参加配套建设的节约用水设施的竣工验收；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（五）负责全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节约用水的稽查工作；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（六）组织交流节水先进经验，推广节水先进技术，开展节水技术咨询，深入节水宣传，推动节水工作进一步开展。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ind w:firstLineChars="200" w:firstLine="640"/>
        <w:jc w:val="both"/>
        <w:textAlignment w:val="auto"/>
        <w:rPr>
          <w:color w:val="auto"/>
          <w:sz w:val="32"/>
          <w:szCs w:val="32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第四条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任何单位和个人都有节约用水义务，并有权举报违法违规用水行为。发现违法违规用水，应及时调查核实并依规处理。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before="312" w:after="150" w:line="450" w:lineRule="atLeast"/>
        <w:ind w:firstLine="641"/>
        <w:jc w:val="center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第二章  计划用水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第五条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全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用水实行计划管理。根据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年度用水计划和山西省用水定额制定并下达用水户用水计划指标。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第六条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新增或增加用水量实行核准制。新建、改建、扩建项目新增用水，或用水户单位产品用水量低于用水定额但确需增加用水的，依据相关规定申请核定用水计划指标。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第七条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居民生活用水实行一户一表，计量到户。非居民生活用水应当按不同用水性质分别装表计量，并实行总水表与分水表分别计量。工业企业除总水表外，用水车间和主要设备应当分别装表计量。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第八条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用水实行计量收费和超定额累进加价制度。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第九条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制定全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节水统计制度。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有下列情形之一，核减用水户用水计划指标：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（一）水资源不能满足社会总需水量；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（二）企业转产、减产、停产减少用水量的；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（三）拒不执行再生水配置方案的；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rFonts w:hint="eastAsia"/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（四）不按规定进行水平衡测试的。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before="312" w:after="150" w:line="450" w:lineRule="atLeast"/>
        <w:ind w:firstLine="641"/>
        <w:jc w:val="center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第三章  节水措施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第十一条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应限制高耗水工业发展，工业用水应当采用先进的</w:t>
      </w:r>
      <w:r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  <w:t>节水工艺和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设备。使用国家明令淘汰的高耗水工艺和设备的，应限期更换或进行节水改造。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rFonts w:eastAsia="仿宋_GB2312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第十二条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为推动节水型社会建设，充分发挥水资源对经济社会可持续发展的支撑作用，鼓励用水规模较大的企业（单位）积极开展节水型企业（单位）创建工作，按照国家规定的方法和规程定期进行水平衡测试，并向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水利局报送测试资料。   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第十三条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工业用水应当采取措施提高重复利用率，间接冷却水应当循环利用或者回收利用，不得直接排放。单位产品取水量应低于国家、行业和山西省用水定额标准。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以水为主要原料的企业，生产后的尾水不得直接排放，应当回收利用。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第十四条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新建、改建、扩建工程项目，应当编制节约用水报告，制定节约用水措施，配套建设相应节约用水设施，并与主体工程同时设计、同时施工、同时使用。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第十五条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洗浴、滑雪场、制售饮用水的用水户应当安装节水设施、器具。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洗车行业应当安装循环用水洗车设备；再生水输配管网覆盖县域内的，应当使用再生水。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第十六条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再生水输配管网覆盖可到达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域内的工业企业，应当优先使用符合水质要求的再生水，弃用的应当进行技术论证。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新建宾馆、学校、公共建筑、居民小县，应结合海绵城市建设配套建设雨水集蓄和再生水使用设施；已建成的，应逐步配套雨水集蓄和再生水使用设施。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对再生水等非常规水源开发利用项目，实行财政补贴。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第十七条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政府各部门、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各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用水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单位应加强节约用水宣传工作。教育机构应对受教育对象进行节水教育。新闻媒体应定期刊登或播报节水公益广告。公共场所应设置节水宣传标语，提高公共节水意识。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第十八条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节约用水行政执法人员行使监督检查职责时，应当出示执法证件，并有权采取下列措施：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（一）进入用水现场开展检查，调查了解节约用水有关情况；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（二）要求被检查单位或个人提供节约用水有关文件、资料；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（三）责令被检查单位或个人停止违法行为，履行法定义务。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 w:after="0" w:line="560" w:lineRule="exact"/>
        <w:ind w:firstLineChars="200" w:firstLine="640"/>
        <w:jc w:val="both"/>
        <w:textAlignment w:val="auto"/>
        <w:rPr>
          <w:rFonts w:hint="eastAsia"/>
          <w:color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接受监督检查的单位或者个人应当配合检查工作，不得拒绝或者阻碍监督检查人员依法执行公务。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before="312" w:after="150" w:line="450" w:lineRule="atLeast"/>
        <w:ind w:firstLine="641"/>
        <w:jc w:val="center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第四章  附  则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第十九条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 xml:space="preserve"> 违反本办法规定，按相关法律法规、规章制度处理。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第二十条</w:t>
      </w:r>
      <w:r>
        <w:rPr>
          <w:rFonts w:ascii="楷体_GB2312" w:eastAsia="楷体_GB2312" w:cs="楷体_GB2312"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本办法自颁布之日起施行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。</w:t>
      </w:r>
    </w:p>
    <w:p>
      <w:pPr>
        <w:rPr>
          <w:color w:val="auto"/>
        </w:rPr>
        <w:sectPr>
          <w:footerReference w:type="default" r:id="rId2"/>
          <w:pgSz w:w="11906" w:h="16838"/>
          <w:pgMar w:top="1440" w:right="1800" w:bottom="1440" w:left="1800" w:header="851" w:footer="992" w:gutter="0"/>
          <w:pgNumType w:start="2"/>
          <w:docGrid w:type="lines" w:linePitch="312" w:charSpace="0"/>
        </w:sect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汉仪大宋简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微软雅黑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永中宋体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694" cy="133159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2694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5.7239957pt;height:10.48500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92">
    <w:name w:val="Normal (Web)"/>
    <w:next w:val="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</w:pPr>
    <w:rPr>
      <w:rFonts w:ascii="Calibri" w:eastAsia="宋体" w:cs="Arial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24</Words>
  <Characters>24</Characters>
  <Lines>1</Lines>
  <Paragraphs>0</Paragraphs>
  <CharactersWithSpaces>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plqqw</dc:creator>
  <cp:lastModifiedBy>plqqw</cp:lastModifiedBy>
  <cp:revision>1</cp:revision>
  <dcterms:created xsi:type="dcterms:W3CDTF">2023-06-07T02:24:26Z</dcterms:created>
  <dcterms:modified xsi:type="dcterms:W3CDTF">2023-06-07T02:24:45Z</dcterms:modified>
</cp:coreProperties>
</file>