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color w:val="FF0000"/>
          <w:sz w:val="48"/>
          <w:szCs w:val="28"/>
          <w:lang w:eastAsia="zh-CN"/>
        </w:rPr>
      </w:pPr>
    </w:p>
    <w:p>
      <w:pPr>
        <w:spacing w:line="480" w:lineRule="exact"/>
        <w:ind w:firstLine="8217" w:firstLineChars="1712"/>
        <w:rPr>
          <w:rFonts w:hint="eastAsia" w:ascii="仿宋" w:hAnsi="仿宋" w:eastAsia="仿宋"/>
          <w:kern w:val="0"/>
          <w:sz w:val="30"/>
          <w:szCs w:val="30"/>
        </w:rPr>
      </w:pPr>
      <w:r>
        <w:rPr>
          <w:rFonts w:hint="eastAsia"/>
          <w:color w:val="FF0000"/>
          <w:sz w:val="48"/>
          <w:szCs w:val="28"/>
          <w:lang w:val="en-US" w:eastAsia="zh-CN"/>
        </w:rPr>
        <w:t xml:space="preserve"> </w:t>
      </w:r>
    </w:p>
    <w:p>
      <w:pPr>
        <w:spacing w:line="460" w:lineRule="exact"/>
        <w:jc w:val="center"/>
        <w:rPr>
          <w:rFonts w:hint="eastAsia"/>
          <w:sz w:val="30"/>
        </w:rPr>
      </w:pPr>
      <w:r>
        <w:rPr>
          <w:rFonts w:hint="eastAsia"/>
          <w:sz w:val="30"/>
        </w:rPr>
        <w:t>平审批字〔</w:t>
      </w:r>
      <w:r>
        <w:rPr>
          <w:rFonts w:hint="eastAsia"/>
          <w:sz w:val="30"/>
          <w:lang w:val="en-US" w:eastAsia="zh-CN"/>
        </w:rPr>
        <w:t>2021</w:t>
      </w:r>
      <w:r>
        <w:rPr>
          <w:rFonts w:hint="eastAsia"/>
          <w:sz w:val="30"/>
        </w:rPr>
        <w:t>〕</w:t>
      </w:r>
      <w:r>
        <w:rPr>
          <w:rFonts w:hint="eastAsia"/>
          <w:sz w:val="30"/>
          <w:lang w:val="en-US" w:eastAsia="zh-CN"/>
        </w:rPr>
        <w:t>126</w:t>
      </w:r>
      <w:r>
        <w:rPr>
          <w:rFonts w:hint="eastAsia"/>
          <w:sz w:val="30"/>
        </w:rPr>
        <w:t>号</w:t>
      </w:r>
    </w:p>
    <w:p>
      <w:pPr>
        <w:spacing w:line="480" w:lineRule="exact"/>
        <w:jc w:val="center"/>
        <w:rPr>
          <w:rFonts w:hint="eastAsia" w:ascii="仿宋" w:hAnsi="仿宋" w:eastAsia="仿宋"/>
          <w:kern w:val="0"/>
          <w:sz w:val="30"/>
          <w:szCs w:val="30"/>
        </w:rPr>
      </w:pPr>
      <w:r>
        <w:rPr>
          <w:sz w:val="30"/>
        </w:rPr>
        <mc:AlternateContent>
          <mc:Choice Requires="wps">
            <w:drawing>
              <wp:anchor distT="0" distB="0" distL="114300" distR="114300" simplePos="0" relativeHeight="251658240" behindDoc="0" locked="0" layoutInCell="1" allowOverlap="1">
                <wp:simplePos x="0" y="0"/>
                <wp:positionH relativeFrom="column">
                  <wp:posOffset>126365</wp:posOffset>
                </wp:positionH>
                <wp:positionV relativeFrom="paragraph">
                  <wp:posOffset>403225</wp:posOffset>
                </wp:positionV>
                <wp:extent cx="5080000" cy="20955"/>
                <wp:effectExtent l="0" t="9525" r="6350" b="26670"/>
                <wp:wrapNone/>
                <wp:docPr id="1" name="直接连接符 1"/>
                <wp:cNvGraphicFramePr/>
                <a:graphic xmlns:a="http://schemas.openxmlformats.org/drawingml/2006/main">
                  <a:graphicData uri="http://schemas.microsoft.com/office/word/2010/wordprocessingShape">
                    <wps:wsp>
                      <wps:cNvCnPr/>
                      <wps:spPr>
                        <a:xfrm>
                          <a:off x="1134745" y="2190750"/>
                          <a:ext cx="5080000" cy="2095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9.95pt;margin-top:31.75pt;height:1.65pt;width:400pt;z-index:251658240;mso-width-relative:page;mso-height-relative:page;" filled="f" stroked="t" coordsize="21600,21600" o:gfxdata="UEsDBAoAAAAAAIdO4kAAAAAAAAAAAAAAAAAEAAAAZHJzL1BLAwQUAAAACACHTuJAB/NXFNUAAAAI&#10;AQAADwAAAGRycy9kb3ducmV2LnhtbE2PTU+DQBCG7yb+h82YeDF2KUakyNI0TbzZRKuHHqcwskR2&#10;lrBLi//e0Yse34+880y5nl2vTjSGzrOB5SIBRVz7puPWwPvb020OKkTkBnvPZOCLAqyry4sSi8af&#10;+ZVO+9gqGeFQoAEb41BoHWpLDsPCD8SSffjRYRQ5troZ8SzjrtdpkmTaYcdyweJAW0v1535yBra7&#10;m3mTzS8puuGwS+0DHZ43kzHXV8vkEVSkOf6V4Qdf0KESpqOfuAmqF71aSdNAdncPSvL81ziKkeWg&#10;q1L/f6D6BlBLAwQUAAAACACHTuJAFQ7aWfgBAADCAwAADgAAAGRycy9lMm9Eb2MueG1srVPNbtQw&#10;EL4j8Q6W72ySbcN2o8320FAuCFYCHsDrOIkl/8njbnZfghdA4gYnjtx5G8pjMHZCC+XSAzk44/HM&#10;N/N9Hm8uj1qRg/AgralpscgpEYbbVpq+pu/fXT+7oAQCMy1T1oiangTQy+3TJ5vRVWJpB6ta4QmC&#10;GKhGV9MhBFdlGfBBaAYL64TBw856zQJufZ+1no2IrlW2zPPn2Wh967zlAgC9zXRIZ0T/GEDbdZKL&#10;xvIbLUyYUL1QLCAlGKQDuk3ddp3g4U3XgQhE1RSZhrRiEbT3cc22G1b1nrlB8rkF9pgWHnDSTBos&#10;egfVsMDIjZf/QGnJvQXbhQW3OpuIJEWQRZE/0ObtwJxIXFBqcHeiw/+D5a8PO09ki5NAiWEaL/z2&#10;47cfHz7//P4J19uvX0gRRRodVBh7ZXZ+3oHb+cj42Hkd/8iFHBGmODtfnZeUnGq6LNb5qpxFFsdA&#10;OAaU+UWOHyU8RuTrsoz42T2Q8xBeCqtJNGqqpIkasIodXkGYQn+HRLex11Ip9LNKGTJiB+scaxLO&#10;cDg7HAo0tUOCYHpKmOpx6nnwCRKskm1Mj9ng+/2V8uTAcFZeNKvmLDHHzv4Ki7UbBsMUl46mKdIy&#10;4MNQUtc0MUy8MVsZpBf1mxSL1t62pyRk8uPVJgHmMYyz8+c+Zd8/ve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NXFNUAAAAIAQAADwAAAAAAAAABACAAAAAiAAAAZHJzL2Rvd25yZXYueG1sUEsB&#10;AhQAFAAAAAgAh07iQBUO2ln4AQAAwgMAAA4AAAAAAAAAAQAgAAAAJAEAAGRycy9lMm9Eb2MueG1s&#10;UEsFBgAAAAAGAAYAWQEAAI4FAAAAAA==&#10;">
                <v:fill on="f" focussize="0,0"/>
                <v:stroke weight="1.5pt" color="#ED7D31 [3205]" miterlimit="8" joinstyle="miter"/>
                <v:imagedata o:title=""/>
                <o:lock v:ext="edit" aspectratio="f"/>
              </v:line>
            </w:pict>
          </mc:Fallback>
        </mc:AlternateContent>
      </w:r>
    </w:p>
    <w:p>
      <w:pPr>
        <w:spacing w:line="460" w:lineRule="exact"/>
        <w:jc w:val="center"/>
        <w:rPr>
          <w:rFonts w:hint="eastAsia" w:ascii="宋体" w:hAnsi="宋体"/>
          <w:b/>
          <w:sz w:val="36"/>
          <w:szCs w:val="36"/>
          <w:lang w:eastAsia="zh-CN"/>
        </w:rPr>
      </w:pPr>
    </w:p>
    <w:p>
      <w:pPr>
        <w:pStyle w:val="4"/>
        <w:bidi w:val="0"/>
        <w:jc w:val="center"/>
        <w:rPr>
          <w:rFonts w:hint="eastAsia" w:ascii="宋体" w:hAnsi="宋体" w:eastAsia="宋体" w:cs="宋体"/>
          <w:sz w:val="36"/>
          <w:szCs w:val="36"/>
          <w:lang w:eastAsia="zh-CN"/>
        </w:rPr>
      </w:pPr>
      <w:r>
        <w:rPr>
          <w:rFonts w:hint="eastAsia" w:ascii="宋体" w:hAnsi="宋体" w:eastAsia="宋体" w:cs="宋体"/>
          <w:sz w:val="36"/>
          <w:szCs w:val="36"/>
          <w:lang w:eastAsia="zh-CN"/>
        </w:rPr>
        <w:t>朔州市平鲁区行政审批服务管理局关于</w:t>
      </w:r>
      <w:r>
        <w:rPr>
          <w:rFonts w:hint="eastAsia" w:ascii="宋体" w:hAnsi="宋体" w:cs="宋体"/>
          <w:sz w:val="36"/>
          <w:szCs w:val="36"/>
          <w:lang w:val="en-US" w:eastAsia="zh-CN"/>
        </w:rPr>
        <w:t xml:space="preserve"> </w:t>
      </w:r>
      <w:r>
        <w:rPr>
          <w:rFonts w:hint="eastAsia" w:ascii="宋体" w:hAnsi="宋体" w:eastAsia="宋体" w:cs="宋体"/>
          <w:sz w:val="36"/>
          <w:szCs w:val="36"/>
          <w:lang w:eastAsia="zh-CN"/>
        </w:rPr>
        <w:br w:type="textWrapping"/>
      </w:r>
      <w:r>
        <w:rPr>
          <w:rFonts w:hint="eastAsia" w:ascii="宋体" w:hAnsi="宋体" w:cs="宋体"/>
          <w:sz w:val="36"/>
          <w:szCs w:val="36"/>
          <w:lang w:eastAsia="zh-CN"/>
        </w:rPr>
        <w:t>生物质锅炉改造项目</w:t>
      </w:r>
      <w:r>
        <w:rPr>
          <w:rFonts w:hint="eastAsia" w:ascii="宋体" w:hAnsi="宋体" w:eastAsia="宋体" w:cs="宋体"/>
          <w:sz w:val="36"/>
          <w:szCs w:val="36"/>
          <w:lang w:eastAsia="zh-CN"/>
        </w:rPr>
        <w:t>环境影响报告表的批复</w:t>
      </w:r>
    </w:p>
    <w:p>
      <w:pPr>
        <w:keepNext w:val="0"/>
        <w:keepLines w:val="0"/>
        <w:pageBreakBefore w:val="0"/>
        <w:kinsoku/>
        <w:wordWrap/>
        <w:overflowPunct/>
        <w:topLinePunct w:val="0"/>
        <w:autoSpaceDE/>
        <w:autoSpaceDN/>
        <w:bidi w:val="0"/>
        <w:spacing w:line="24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中国葛洲坝集团易普力股份有限公司平朔项目部：</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你公司报送的《中国葛洲坝集团易普力股份有限公司平朔项目部生物质锅炉改造项目环境影响报告表》（以下简称《报告表》）及报批申请已收悉。经研究，现批复如下： </w:t>
      </w:r>
    </w:p>
    <w:p>
      <w:pPr>
        <w:spacing w:line="240" w:lineRule="auto"/>
        <w:ind w:firstLine="646" w:firstLineChars="20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建设单位现有工程采用电锅炉，根据2019-2020年实际运行情况，发现运行过程中存在运行不稳定，蒸汽不足等情况，无法满足公司正常生产需求，为了提高企业生产效率，适应厂区内生产工序中供热的要求，建设单位拟新增2t/h生物质锅炉，对现有供暖供汽能力进行补充。该项目符合国家产业政策，在严格落实报告表提出的各项环境保护对策措施以及本批复的前提下，同意实施建设。</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二、项目建设和运营管理中应重点做好以下工作：</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1、落实大气污染防治措施：生物质锅炉，采用低氮燃烧技术+SNCR脱硝+旋风除尘器+布袋除尘器+双碱法脱硫后，经30m高排气筒排放。</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2、落实噪声污染防治措施：采用基础减震、仓房隔声等措施，确保厂界噪声达标。</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3、做好固体废物的妥善处置：灰渣及除尘灰集中收集后用作农肥；脱硫石膏外售综合利用。</w:t>
      </w:r>
    </w:p>
    <w:p>
      <w:pPr>
        <w:keepNext w:val="0"/>
        <w:keepLines w:val="0"/>
        <w:pageBreakBefore w:val="0"/>
        <w:kinsoku/>
        <w:wordWrap/>
        <w:overflowPunct/>
        <w:topLinePunct w:val="0"/>
        <w:autoSpaceDE/>
        <w:autoSpaceDN/>
        <w:bidi w:val="0"/>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4、严格落实土壤及地下水污染防治措施：厂区采取硬化及绿化，规范收集草木灰，规范储存灰渣。</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项目建设必须严格按照《山西省环境保护厅关于做好建设项目环境保护管理相关工作的通知》（晋环许可函〔2018〕39号）要求，落实建设项目“三同时”管理要求，按规定对建设项目进行竣工环境保护验收工作。</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四、本项目环保事中事后监督管理由朔州市生态环境局平鲁分局负责实施。</w:t>
      </w:r>
    </w:p>
    <w:p>
      <w:pPr>
        <w:keepNext w:val="0"/>
        <w:keepLines w:val="0"/>
        <w:pageBreakBefore w:val="0"/>
        <w:kinsoku/>
        <w:wordWrap/>
        <w:overflowPunct/>
        <w:topLinePunct w:val="0"/>
        <w:autoSpaceDE/>
        <w:autoSpaceDN/>
        <w:bidi w:val="0"/>
        <w:spacing w:line="240" w:lineRule="auto"/>
        <w:ind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pacing w:line="240" w:lineRule="auto"/>
        <w:ind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spacing w:line="240" w:lineRule="auto"/>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朔州市平鲁区行政审批服务管理局</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2021年7月13</w:t>
      </w:r>
      <w:bookmarkStart w:id="0" w:name="_GoBack"/>
      <w:bookmarkEnd w:id="0"/>
      <w:r>
        <w:rPr>
          <w:rFonts w:hint="eastAsia" w:ascii="仿宋" w:hAnsi="仿宋" w:eastAsia="仿宋" w:cs="仿宋"/>
          <w:sz w:val="32"/>
          <w:szCs w:val="32"/>
          <w:lang w:val="en-US" w:eastAsia="zh-CN"/>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588"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556BDA"/>
    <w:rsid w:val="0D793413"/>
    <w:rsid w:val="0DEC547C"/>
    <w:rsid w:val="11D01C6C"/>
    <w:rsid w:val="13BC147D"/>
    <w:rsid w:val="14F10559"/>
    <w:rsid w:val="159600E7"/>
    <w:rsid w:val="166C1009"/>
    <w:rsid w:val="18165404"/>
    <w:rsid w:val="18CA2810"/>
    <w:rsid w:val="1AE7774F"/>
    <w:rsid w:val="1DDA2AA4"/>
    <w:rsid w:val="20307D92"/>
    <w:rsid w:val="23C34620"/>
    <w:rsid w:val="2AB47021"/>
    <w:rsid w:val="2B332416"/>
    <w:rsid w:val="2B7A73D9"/>
    <w:rsid w:val="2B8E27BD"/>
    <w:rsid w:val="2B916E2E"/>
    <w:rsid w:val="2FDA40F2"/>
    <w:rsid w:val="30FE1A07"/>
    <w:rsid w:val="31C418B6"/>
    <w:rsid w:val="32472646"/>
    <w:rsid w:val="32706471"/>
    <w:rsid w:val="32CC6B1D"/>
    <w:rsid w:val="356E3EE6"/>
    <w:rsid w:val="359B574D"/>
    <w:rsid w:val="3D434F94"/>
    <w:rsid w:val="3F722587"/>
    <w:rsid w:val="444808CF"/>
    <w:rsid w:val="44627F8C"/>
    <w:rsid w:val="467C13A4"/>
    <w:rsid w:val="47165A59"/>
    <w:rsid w:val="480D0517"/>
    <w:rsid w:val="497B4523"/>
    <w:rsid w:val="4B27065B"/>
    <w:rsid w:val="4B331442"/>
    <w:rsid w:val="4C2C519A"/>
    <w:rsid w:val="4D4502E4"/>
    <w:rsid w:val="4DB01F08"/>
    <w:rsid w:val="4DB95F84"/>
    <w:rsid w:val="4E6028DD"/>
    <w:rsid w:val="4ED438FB"/>
    <w:rsid w:val="50124171"/>
    <w:rsid w:val="50250C51"/>
    <w:rsid w:val="530F0BF2"/>
    <w:rsid w:val="532C6116"/>
    <w:rsid w:val="53675E96"/>
    <w:rsid w:val="54656DE8"/>
    <w:rsid w:val="54EB63F4"/>
    <w:rsid w:val="56DB4A54"/>
    <w:rsid w:val="57EA3105"/>
    <w:rsid w:val="58D659FC"/>
    <w:rsid w:val="59692082"/>
    <w:rsid w:val="5A4E43E0"/>
    <w:rsid w:val="60004BFE"/>
    <w:rsid w:val="618A6E8B"/>
    <w:rsid w:val="62C24F0F"/>
    <w:rsid w:val="64AB4348"/>
    <w:rsid w:val="657F3D86"/>
    <w:rsid w:val="661C48CA"/>
    <w:rsid w:val="6C8C22C1"/>
    <w:rsid w:val="6E320211"/>
    <w:rsid w:val="6E3D113F"/>
    <w:rsid w:val="70F94A5D"/>
    <w:rsid w:val="7178310F"/>
    <w:rsid w:val="71F32754"/>
    <w:rsid w:val="72C35EE8"/>
    <w:rsid w:val="7340215A"/>
    <w:rsid w:val="735F51E6"/>
    <w:rsid w:val="73DE52C2"/>
    <w:rsid w:val="74C367D1"/>
    <w:rsid w:val="74CD32F1"/>
    <w:rsid w:val="75F20724"/>
    <w:rsid w:val="77511DBF"/>
    <w:rsid w:val="7CA31C36"/>
    <w:rsid w:val="7D8C42E7"/>
    <w:rsid w:val="7E120F35"/>
    <w:rsid w:val="7EFF0A3A"/>
    <w:rsid w:val="7FDA1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next w:val="1"/>
    <w:unhideWhenUsed/>
    <w:qFormat/>
    <w:uiPriority w:val="99"/>
    <w:pPr>
      <w:spacing w:after="120"/>
      <w:ind w:left="420" w:leftChars="200"/>
    </w:pPr>
  </w:style>
  <w:style w:type="paragraph" w:styleId="5">
    <w:name w:val="Normal Indent"/>
    <w:basedOn w:val="1"/>
    <w:next w:val="1"/>
    <w:unhideWhenUsed/>
    <w:qFormat/>
    <w:uiPriority w:val="0"/>
    <w:pPr>
      <w:ind w:firstLine="420"/>
    </w:pPr>
  </w:style>
  <w:style w:type="paragraph" w:styleId="6">
    <w:name w:val="annotation text"/>
    <w:basedOn w:val="1"/>
    <w:next w:val="1"/>
    <w:qFormat/>
    <w:uiPriority w:val="0"/>
    <w:pPr>
      <w:jc w:val="left"/>
    </w:pPr>
    <w:rPr>
      <w:szCs w:val="20"/>
    </w:rPr>
  </w:style>
  <w:style w:type="paragraph" w:styleId="7">
    <w:name w:val="Body Text"/>
    <w:basedOn w:val="1"/>
    <w:next w:val="8"/>
    <w:qFormat/>
    <w:uiPriority w:val="0"/>
    <w:pPr>
      <w:spacing w:after="120"/>
    </w:pPr>
  </w:style>
  <w:style w:type="paragraph" w:customStyle="1" w:styleId="8">
    <w:name w:val="xl27"/>
    <w:basedOn w:val="1"/>
    <w:next w:val="6"/>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4">
    <w:name w:val="正文文字 6"/>
    <w:next w:val="1"/>
    <w:qFormat/>
    <w:uiPriority w:val="0"/>
    <w:pPr>
      <w:widowControl w:val="0"/>
      <w:ind w:left="240"/>
      <w:jc w:val="both"/>
    </w:pPr>
    <w:rPr>
      <w:rFonts w:ascii="宋体" w:hAnsi="Times New Roman" w:eastAsia="宋体" w:cs="Times New Roman"/>
      <w:b/>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Administrator.PC-20160901MMJC</dc:creator>
  <cp:lastModifiedBy>Administrator</cp:lastModifiedBy>
  <cp:lastPrinted>2021-06-18T08:04:00Z</cp:lastPrinted>
  <dcterms:modified xsi:type="dcterms:W3CDTF">2021-07-27T01:50:45Z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