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朔州市平鲁区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农业服务中心                    部门决算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公开情况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6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一、部门主要职责</w:t>
      </w:r>
    </w:p>
    <w:p>
      <w:pPr>
        <w:ind w:firstLine="6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朔州市平鲁区农业服务中心为全额事业单位，单位负责人赵立。主要职责：对农业、农村、农民提供有效的服务工作，对农业种植业进行规划和调整。</w:t>
      </w:r>
    </w:p>
    <w:p>
      <w:pPr>
        <w:numPr>
          <w:ilvl w:val="0"/>
          <w:numId w:val="1"/>
        </w:numPr>
        <w:ind w:firstLine="6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部门概况</w:t>
      </w:r>
    </w:p>
    <w:p>
      <w:pPr>
        <w:ind w:firstLine="64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本部门属于事业机构，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年年末实有在职人员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事业人员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37</w:t>
      </w:r>
      <w:r>
        <w:rPr>
          <w:rFonts w:hint="eastAsia" w:ascii="宋体" w:hAnsi="宋体" w:eastAsia="宋体" w:cs="宋体"/>
          <w:sz w:val="32"/>
          <w:szCs w:val="32"/>
        </w:rPr>
        <w:t>人（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正科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2人，副科3人，</w:t>
      </w:r>
      <w:r>
        <w:rPr>
          <w:rFonts w:hint="eastAsia" w:ascii="宋体" w:hAnsi="宋体" w:eastAsia="宋体" w:cs="宋体"/>
          <w:sz w:val="32"/>
          <w:szCs w:val="32"/>
        </w:rPr>
        <w:t>科员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sz w:val="32"/>
          <w:szCs w:val="32"/>
        </w:rPr>
        <w:t>人，中级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人，助理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人，技术员1人，中工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、高工</w:t>
      </w:r>
      <w:r>
        <w:rPr>
          <w:rFonts w:hint="eastAsia" w:ascii="宋体" w:hAnsi="宋体" w:eastAsia="宋体" w:cs="宋体"/>
          <w:sz w:val="32"/>
          <w:szCs w:val="32"/>
        </w:rPr>
        <w:t>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人）。离休中级1人，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24人，</w:t>
      </w:r>
      <w:r>
        <w:rPr>
          <w:rFonts w:hint="eastAsia" w:ascii="宋体" w:hAnsi="宋体" w:eastAsia="宋体" w:cs="宋体"/>
          <w:sz w:val="32"/>
          <w:szCs w:val="32"/>
        </w:rPr>
        <w:t>遗属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人。</w:t>
      </w:r>
    </w:p>
    <w:p>
      <w:pPr>
        <w:numPr>
          <w:ilvl w:val="0"/>
          <w:numId w:val="1"/>
        </w:numPr>
        <w:ind w:firstLine="600" w:firstLine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部门收支情况</w:t>
      </w:r>
    </w:p>
    <w:p>
      <w:pPr>
        <w:ind w:firstLine="6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朔州市平鲁区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农业服务中心收入决算总额为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1231.88万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元，其中：当年财政拨款收入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1231.88万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元。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201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平鲁区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农业服务中心支出决算总额为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2191.12万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元，其中：社会保障和就业支出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61.63万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医疗卫生与计划生育支出22.11万元，节能环保支出102万元，城乡社区（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基金支出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26.9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农林水支出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1952.66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其中基本支出306.45元，项目支出1646.21万元）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，住房保障支出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25.8万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firstLine="0" w:firstLineChars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财政拨款支出决算情况 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朔州市平鲁区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农业服务中心财政拨款支出主要用于保障该部门机构正常运转、完成日常工作任务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相关工作。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基本支出，是用于保障单位正常运转的日常支出，包括基本工资、津贴补贴等人员经费以及办公费、印刷费、水电费、办公设备购置等日常公用经费。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项目支出，是用于保障单位完成特定的工作任务或事业发展目标，用于专项业务工作的经费支出。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按支出功能分类基本支出主要用于以下方面: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（一）住房保障支出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25.8万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元。主要于住房公积金支出。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（二）农业水支出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1952.66万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元。主要用于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事业基本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支出，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科技转化与技术服务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病虫害控制，农业生产支持补贴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等支出。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（三）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节能环保支出102万元，用于退耕还林基本口粮田。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城乡社区（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基金支出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26.9万元，用于第一批农业土地开发。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社会保障和就业支出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61.63万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医疗卫生与计划生育支出22.11万元，用于五险一金。</w:t>
      </w:r>
    </w:p>
    <w:p>
      <w:pPr>
        <w:ind w:left="0" w:leftChars="0" w:firstLine="600" w:firstLineChars="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五、2017年收支结转结余情况：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2017年收支结转结余73.91万元（其中：项目支出结转和结余70.23万元）。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六、决算收支增减变化情况说明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2017年财政拨款收入减少。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七、2017年政府采购，经过财政审核后统一招标采购。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、财政拨款“三公”经费情况 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（一）公务接待费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2016年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平鲁区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农业服务中心无公务接待费。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（二）因公出国（境）经费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2016年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平鲁区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农业服务中心无因公出国出境人员，无因公出国（境）费支出。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（三）公务用车购置及运行维护费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　　2016年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平鲁区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农业服务中心公务用车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保有二辆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；公务用车运行维护费部门支出决算数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2.69万元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“三公经费”支出比上年1.99万元增加6979.86元，增加7%。因2017年保有车辆比2016年多一辆，所以费用增加。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九、2017年部门决算报表（见附表）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附件1、2017年收入支出决算表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附件2、2017年收入决算表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附件3、2017年支出决算表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附件4、2017年财政拨款收入支出决算总表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附件5、2017年一般公共预算财政拨款支出决算表（一）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附件6、2017年一般公共预算财政拨款支出决算表（二）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附件7、2017年一般公共预算财政拨款“三公”经费支出表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附件8、2017年政府性基金预算财政拨款收入支出决算表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附件9、2017年部门决算相关信息统计表</w:t>
      </w: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朔州市平鲁区农业服务中心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二0一八年九月七日</w:t>
      </w: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8714"/>
    <w:multiLevelType w:val="singleLevel"/>
    <w:tmpl w:val="59FA8714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1F67166"/>
    <w:multiLevelType w:val="singleLevel"/>
    <w:tmpl w:val="71F67166"/>
    <w:lvl w:ilvl="0" w:tentative="0">
      <w:start w:val="4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46F0"/>
    <w:rsid w:val="0B8643BE"/>
    <w:rsid w:val="1DB422CE"/>
    <w:rsid w:val="24175AAE"/>
    <w:rsid w:val="24A146F0"/>
    <w:rsid w:val="2F526FED"/>
    <w:rsid w:val="4AD91E4B"/>
    <w:rsid w:val="5D9E52A4"/>
    <w:rsid w:val="6D535020"/>
    <w:rsid w:val="6D6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2018-09-07T01:54:00Z</dcterms:created>
  <dc:creator>cws</dc:creator>
  <cp:lastModifiedBy>cws</cp:lastModifiedBy>
  <cp:lastPrinted>2018-09-07T02:29:10Z</cp:lastPrinted>
  <dcterms:modified xsi:type="dcterms:W3CDTF">2018-09-07T02:31:01Z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