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</w:rPr>
      </w:pPr>
      <w:r>
        <w:rPr>
          <w:b w:val="0"/>
          <w:bCs/>
        </w:rPr>
        <w:t>农村危房改造</w:t>
      </w:r>
    </w:p>
    <w:p>
      <w:pPr>
        <w:bidi w:val="0"/>
      </w:pPr>
      <w:r>
        <w:rPr>
          <w:lang w:val="en-US" w:eastAsia="zh-CN"/>
        </w:rPr>
        <w:t>一、房屋危险性鉴定等级划分　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A级：结构承载力能满足正常使用要求，未腐朽危险点，房屋结构安全。 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B级：结构承</w:t>
      </w:r>
      <w:bookmarkStart w:id="0" w:name="_GoBack"/>
      <w:bookmarkEnd w:id="0"/>
      <w:r>
        <w:rPr>
          <w:rFonts w:hint="eastAsia"/>
          <w:lang w:val="en-US" w:eastAsia="zh-CN"/>
        </w:rPr>
        <w:t>载力基本满足正常使用要求，房子的个别构件处于危险状态，但不影响主体结构，基本满足正常使用要求。 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C级：部分承重结构承载力不能满足正常使用要求，局部出现险情，构成局部危房。 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D级：承重结构承载力已不能满足正常使用要求，房屋整体出现险情，构成整幢危房。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二、农村危房改造补助对象　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农村危房改造的补助对象为居住在C级或D级危房中的建档立卡贫困户、分散供养特困人员、低保户、贫困残疾人家庭等4类重点对象。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三、农村危房改造的申报审批程序　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在全面核查的基础上，农村危房改造实行“户申请、村评议、乡镇审核、县级审批”的程序。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jU0YWExOGZkNGY0ZWZhOGUxN2ViOGFmYTk2Y2EifQ=="/>
  </w:docVars>
  <w:rsids>
    <w:rsidRoot w:val="00000000"/>
    <w:rsid w:val="078350E6"/>
    <w:rsid w:val="580155EC"/>
    <w:rsid w:val="63FC7A34"/>
    <w:rsid w:val="69D633E4"/>
    <w:rsid w:val="7F0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539</Characters>
  <Lines>0</Lines>
  <Paragraphs>0</Paragraphs>
  <TotalTime>2</TotalTime>
  <ScaleCrop>false</ScaleCrop>
  <LinksUpToDate>false</LinksUpToDate>
  <CharactersWithSpaces>540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2022-11-24T04:22:00Z</dcterms:created>
  <dc:creator>plhd-dell</dc:creator>
  <cp:lastModifiedBy>Blame</cp:lastModifiedBy>
  <dcterms:modified xsi:type="dcterms:W3CDTF">2022-12-14T08:59:23Z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D46B80DF391541F998BC75678DB48480</vt:lpwstr>
  </property>
</Properties>
</file>