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 w:hint="eastAsia"/>
          <w:sz w:val="32"/>
          <w:szCs w:val="32"/>
          <w:lang w:val="en-US" w:eastAsia="zh-CN"/>
        </w:rPr>
        <w:t>1</w:t>
      </w:r>
      <w:r>
        <w:rPr>
          <w:rFonts w:ascii="黑体" w:eastAsia="黑体" w:hint="eastAsia"/>
          <w:sz w:val="32"/>
          <w:szCs w:val="32"/>
        </w:rPr>
        <w:t>：</w:t>
      </w:r>
    </w:p>
    <w:p>
      <w:pPr>
        <w:spacing w:afterLines="50" w:after="156" w:line="600" w:lineRule="exact"/>
        <w:jc w:val="center"/>
        <w:rPr>
          <w:rFonts w:ascii="方正小标宋简体" w:eastAsia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  <w:lang w:val="en-US" w:eastAsia="zh-CN"/>
        </w:rPr>
        <w:t>高石庄乡</w:t>
      </w:r>
      <w:r>
        <w:rPr>
          <w:rFonts w:ascii="方正小标宋简体" w:eastAsia="方正小标宋简体" w:cs="方正小标宋简体" w:hint="eastAsia"/>
          <w:bCs/>
          <w:sz w:val="44"/>
          <w:szCs w:val="44"/>
        </w:rPr>
        <w:t>平时考核量化评分表</w:t>
      </w:r>
    </w:p>
    <w:tbl>
      <w:tblPr>
        <w:jc w:val="center"/>
        <w:tblW w:w="9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0"/>
        <w:gridCol w:w="1128"/>
        <w:gridCol w:w="681"/>
        <w:gridCol w:w="733"/>
        <w:gridCol w:w="1446"/>
        <w:gridCol w:w="2758"/>
        <w:gridCol w:w="720"/>
        <w:gridCol w:w="650"/>
      </w:tblGrid>
      <w:tr>
        <w:trPr>
          <w:trHeight w:val="699"/>
        </w:trPr>
        <w:tc>
          <w:tcPr>
            <w:tcW w:w="2028" w:type="dxa"/>
            <w:gridSpan w:val="2"/>
            <w:tcBorders>
              <w:top w:val="single" w:sz="12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eastAsia="黑体" w:cs="宋体"/>
                <w:bCs/>
                <w:sz w:val="24"/>
              </w:rPr>
            </w:pPr>
            <w:r>
              <w:rPr>
                <w:rFonts w:ascii="黑体" w:eastAsia="黑体" w:cs="宋体" w:hint="eastAsia"/>
                <w:bCs/>
                <w:sz w:val="24"/>
              </w:rPr>
              <w:t>被考核人姓名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eastAsia="黑体" w:cs="宋体"/>
                <w:bCs/>
                <w:sz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eastAsia="黑体" w:cs="宋体"/>
                <w:bCs/>
                <w:sz w:val="24"/>
              </w:rPr>
            </w:pPr>
            <w:r>
              <w:rPr>
                <w:rFonts w:ascii="黑体" w:eastAsia="黑体" w:cs="宋体" w:hint="eastAsia"/>
                <w:bCs/>
                <w:sz w:val="24"/>
              </w:rPr>
              <w:t>部门及职务</w:t>
            </w:r>
          </w:p>
        </w:tc>
        <w:tc>
          <w:tcPr>
            <w:tcW w:w="2758" w:type="dxa"/>
            <w:tcBorders>
              <w:top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leftChars="-2" w:left="0" w:hanging="4"/>
              <w:jc w:val="center"/>
              <w:rPr>
                <w:rFonts w:ascii="黑体" w:eastAsia="黑体" w:cs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leftChars="-2" w:left="0" w:hanging="4"/>
              <w:jc w:val="center"/>
              <w:rPr>
                <w:rFonts w:ascii="黑体" w:eastAsia="黑体" w:cs="宋体"/>
                <w:bCs/>
                <w:sz w:val="24"/>
              </w:rPr>
            </w:pPr>
            <w:r>
              <w:rPr>
                <w:rFonts w:ascii="黑体" w:eastAsia="黑体" w:cs="宋体" w:hint="eastAsia"/>
                <w:bCs/>
                <w:sz w:val="24"/>
              </w:rPr>
              <w:t>总分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leftChars="-2" w:left="0" w:hanging="4"/>
              <w:jc w:val="center"/>
              <w:rPr>
                <w:rFonts w:ascii="黑体" w:eastAsia="黑体" w:cs="宋体"/>
                <w:bCs/>
                <w:sz w:val="24"/>
              </w:rPr>
            </w:pPr>
          </w:p>
        </w:tc>
      </w:tr>
      <w:tr>
        <w:trPr>
          <w:trHeight w:hRule="exact" w:val="618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296" w:lineRule="exact"/>
              <w:jc w:val="center"/>
              <w:rPr>
                <w:rFonts w:ascii="黑体" w:eastAsia="黑体" w:cs="宋体"/>
                <w:bCs/>
                <w:sz w:val="24"/>
              </w:rPr>
            </w:pPr>
            <w:r>
              <w:rPr>
                <w:rFonts w:ascii="黑体" w:eastAsia="黑体" w:cs="宋体" w:hint="eastAsia"/>
                <w:bCs/>
                <w:sz w:val="24"/>
              </w:rPr>
              <w:t>内容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spacing w:line="296" w:lineRule="exact"/>
              <w:jc w:val="center"/>
              <w:rPr>
                <w:rFonts w:ascii="黑体" w:eastAsia="黑体" w:cs="宋体"/>
                <w:bCs/>
                <w:sz w:val="24"/>
              </w:rPr>
            </w:pPr>
            <w:r>
              <w:rPr>
                <w:rFonts w:ascii="黑体" w:eastAsia="黑体" w:cs="宋体" w:hint="eastAsia"/>
                <w:bCs/>
                <w:sz w:val="24"/>
              </w:rPr>
              <w:t>考核要素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310" w:lineRule="exact"/>
              <w:jc w:val="center"/>
              <w:rPr>
                <w:rFonts w:ascii="黑体" w:eastAsia="黑体" w:cs="宋体"/>
                <w:bCs/>
                <w:sz w:val="24"/>
              </w:rPr>
            </w:pPr>
            <w:r>
              <w:rPr>
                <w:rFonts w:ascii="黑体" w:eastAsia="黑体" w:cs="宋体" w:hint="eastAsia"/>
                <w:bCs/>
                <w:sz w:val="24"/>
              </w:rPr>
              <w:t>等次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310" w:lineRule="exact"/>
              <w:jc w:val="center"/>
              <w:rPr>
                <w:rFonts w:ascii="黑体" w:eastAsia="黑体" w:cs="宋体"/>
                <w:bCs/>
                <w:sz w:val="24"/>
              </w:rPr>
            </w:pPr>
            <w:r>
              <w:rPr>
                <w:rFonts w:ascii="黑体" w:eastAsia="黑体" w:cs="宋体" w:hint="eastAsia"/>
                <w:bCs/>
                <w:sz w:val="24"/>
              </w:rPr>
              <w:t>分值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10" w:lineRule="exact"/>
              <w:jc w:val="center"/>
              <w:rPr>
                <w:rFonts w:ascii="黑体" w:eastAsia="黑体" w:cs="宋体"/>
                <w:bCs/>
                <w:sz w:val="24"/>
              </w:rPr>
            </w:pPr>
            <w:r>
              <w:rPr>
                <w:rFonts w:ascii="黑体" w:eastAsia="黑体" w:cs="宋体" w:hint="eastAsia"/>
                <w:bCs/>
                <w:sz w:val="24"/>
              </w:rPr>
              <w:t>评</w:t>
            </w:r>
            <w:r>
              <w:rPr>
                <w:rFonts w:ascii="黑体" w:eastAsia="黑体" w:cs="宋体"/>
                <w:bCs/>
                <w:sz w:val="24"/>
              </w:rPr>
              <w:t xml:space="preserve"> </w:t>
            </w:r>
            <w:r>
              <w:rPr>
                <w:rFonts w:ascii="黑体" w:eastAsia="黑体" w:cs="宋体" w:hint="eastAsia"/>
                <w:bCs/>
                <w:sz w:val="24"/>
              </w:rPr>
              <w:t>分</w:t>
            </w:r>
            <w:r>
              <w:rPr>
                <w:rFonts w:ascii="黑体" w:eastAsia="黑体" w:cs="宋体"/>
                <w:bCs/>
                <w:sz w:val="24"/>
              </w:rPr>
              <w:t xml:space="preserve"> </w:t>
            </w:r>
            <w:r>
              <w:rPr>
                <w:rFonts w:ascii="黑体" w:eastAsia="黑体" w:cs="宋体" w:hint="eastAsia"/>
                <w:bCs/>
                <w:sz w:val="24"/>
              </w:rPr>
              <w:t>标</w:t>
            </w:r>
            <w:r>
              <w:rPr>
                <w:rFonts w:ascii="黑体" w:eastAsia="黑体" w:cs="宋体"/>
                <w:bCs/>
                <w:sz w:val="24"/>
              </w:rPr>
              <w:t xml:space="preserve"> </w:t>
            </w:r>
            <w:r>
              <w:rPr>
                <w:rFonts w:ascii="黑体" w:eastAsia="黑体" w:cs="宋体" w:hint="eastAsia"/>
                <w:bCs/>
                <w:sz w:val="24"/>
              </w:rPr>
              <w:t>准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pacing w:line="296" w:lineRule="exact"/>
              <w:jc w:val="center"/>
              <w:rPr>
                <w:rFonts w:ascii="黑体" w:eastAsia="黑体" w:cs="宋体"/>
                <w:bCs/>
                <w:sz w:val="24"/>
              </w:rPr>
            </w:pPr>
            <w:r>
              <w:rPr>
                <w:rFonts w:ascii="黑体" w:eastAsia="黑体" w:cs="宋体" w:hint="eastAsia"/>
                <w:bCs/>
                <w:sz w:val="24"/>
              </w:rPr>
              <w:t>评分</w:t>
            </w:r>
          </w:p>
        </w:tc>
      </w:tr>
      <w:tr>
        <w:trPr>
          <w:trHeight w:val="967"/>
        </w:trPr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96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德</w:t>
            </w:r>
          </w:p>
          <w:p>
            <w:pPr>
              <w:spacing w:line="296" w:lineRule="exact"/>
              <w:ind w:left="-68" w:rightChars="-12" w:right="-2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(15</w:t>
            </w:r>
            <w:r>
              <w:rPr>
                <w:rFonts w:ascii="黑体" w:eastAsia="黑体" w:hint="eastAsia"/>
                <w:sz w:val="24"/>
              </w:rPr>
              <w:t>分</w:t>
            </w:r>
            <w:r>
              <w:rPr>
                <w:rFonts w:ascii="黑体" w:eastAsia="黑体"/>
                <w:sz w:val="24"/>
              </w:rPr>
              <w:t>)</w:t>
            </w: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96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政治品德</w:t>
            </w:r>
          </w:p>
          <w:p>
            <w:pPr>
              <w:spacing w:line="296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（6分）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6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理论素养高，理想信念、宗旨意识、大局观念强，模范遵守政治纪律；积极主动参与支部各类党建活动的组织和策划。</w:t>
            </w:r>
          </w:p>
        </w:tc>
        <w:tc>
          <w:tcPr>
            <w:tcW w:w="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96" w:lineRule="exact"/>
              <w:jc w:val="center"/>
              <w:rPr>
                <w:sz w:val="24"/>
              </w:rPr>
            </w:pPr>
          </w:p>
        </w:tc>
      </w:tr>
      <w:tr>
        <w:trPr>
          <w:trHeight w:val="911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5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理论素养较高，理想信念、宗旨意识、大局观念较强，遵守政治纪律较好；主动参加支部组织的各类党建活动。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912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一般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4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理论素养、理想信念、宗旨意识、大局观念一般，能够遵守政治纪律；偶尔参加支部组织的各类党建活动。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939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3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理论素养低，理想信念、宗旨意识、大局观念不强，工作中存在违反政治纪律现象；很少参加党建活动。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985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96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职业道德</w:t>
            </w:r>
          </w:p>
          <w:p>
            <w:pPr>
              <w:spacing w:line="296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（5分）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5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有强烈的事业心和责任感，不退缩、不推诿、不扯皮；法制观念强、严格依法行政；认真遵守组织原则；有明确的岗位意识、履职意识，工作到位。</w:t>
            </w:r>
          </w:p>
        </w:tc>
        <w:tc>
          <w:tcPr>
            <w:tcW w:w="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96" w:lineRule="exact"/>
              <w:jc w:val="center"/>
              <w:rPr>
                <w:sz w:val="24"/>
              </w:rPr>
            </w:pPr>
          </w:p>
        </w:tc>
      </w:tr>
      <w:tr>
        <w:trPr>
          <w:trHeight w:val="834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4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有较强的事业心和责任感；法制观念较强、依法行政；遵守组织原则；岗位意识、履职意识较强，能够做到不越位、不缺位。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904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一般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3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事业心和责任感一般；法制观念一般、基本能够依法行政；基本能遵守组织原则；岗位意识、履职意识一般，偶有越位、缺位。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925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2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缺乏事业心和责任感；法制观念淡薄、不能做到依法行政；不能切实遵守组织原则；岗位意识、履职意识淡薄，经常越位、缺位。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770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96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社会公德</w:t>
            </w:r>
          </w:p>
          <w:p>
            <w:pPr>
              <w:spacing w:line="296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（2分）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2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讲操守、重品行，能带头树立并主动践行社会主义荣辱观；能积极主动参与各类公益性活动、志愿者活动。</w:t>
            </w:r>
          </w:p>
        </w:tc>
        <w:tc>
          <w:tcPr>
            <w:tcW w:w="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96" w:lineRule="exact"/>
              <w:jc w:val="center"/>
              <w:rPr>
                <w:sz w:val="24"/>
              </w:rPr>
            </w:pPr>
          </w:p>
        </w:tc>
      </w:tr>
      <w:tr>
        <w:trPr>
          <w:trHeight w:val="547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1.5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操守、品行较好，能树立并践行社会主义荣辱观；能做到日常参与公益性活动、志愿者活动。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18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一般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1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操守、品行一般；较少参加公益性活动、志愿者活动。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04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0.5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不注重操守，品行较差，缺乏应有的社会主义荣辱观；不参加公益性活动、志愿者活动。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749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96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家庭美德</w:t>
            </w:r>
          </w:p>
          <w:p>
            <w:pPr>
              <w:spacing w:line="296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（2分）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2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始终做到亲孝和睦、情趣健康、慎独慎微，严格要求自己和家人。</w:t>
            </w:r>
          </w:p>
        </w:tc>
        <w:tc>
          <w:tcPr>
            <w:tcW w:w="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96" w:lineRule="exact"/>
              <w:jc w:val="center"/>
              <w:rPr>
                <w:sz w:val="24"/>
              </w:rPr>
            </w:pPr>
          </w:p>
        </w:tc>
      </w:tr>
      <w:tr>
        <w:trPr>
          <w:trHeight w:val="749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1.5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能够做到亲孝和睦、情趣健康、慎独慎微，比较注意要求自己和家人。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749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一般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1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基本做到亲孝和睦、情趣健康、慎独慎微，对自己和家人要求不够严格。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749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0.5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不能做到亲孝和睦、情趣健康、慎独慎微，未严格要求自己和家人。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00"/>
        </w:trPr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8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能</w:t>
            </w:r>
          </w:p>
          <w:p>
            <w:pPr>
              <w:spacing w:line="368" w:lineRule="exact"/>
              <w:ind w:left="-68" w:rightChars="-12" w:right="-2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(15</w:t>
            </w:r>
            <w:r>
              <w:rPr>
                <w:rFonts w:ascii="黑体" w:eastAsia="黑体" w:hint="eastAsia"/>
                <w:sz w:val="24"/>
              </w:rPr>
              <w:t>分</w:t>
            </w:r>
            <w:r>
              <w:rPr>
                <w:rFonts w:ascii="黑体" w:eastAsia="黑体"/>
                <w:sz w:val="24"/>
              </w:rPr>
              <w:t>)</w:t>
            </w: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执行能力</w:t>
            </w:r>
          </w:p>
          <w:p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（5分）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5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准确领会工作任务；有很强的行政执行能力，能按时、高效、高质完成领导交办的各项任务。</w:t>
            </w:r>
          </w:p>
        </w:tc>
        <w:tc>
          <w:tcPr>
            <w:tcW w:w="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rPr>
          <w:trHeight w:val="827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4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能较好地领会工作任务；有较好的行政执行能力，能按时、保质完成领导交办的各项任务。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777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一般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3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不能完全领会工作任务；行政执行能力较弱，有时不能按时完成领导交办的任务。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02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2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不能充分领会工作任务；行政执行能力较差，经常不能按时完成领导交办的任务。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1791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学习能力</w:t>
            </w:r>
          </w:p>
          <w:p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（3分）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3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积极组织参加集体学习，坚持个人自学，每考核季度学习笔记不少于</w:t>
            </w:r>
            <w:r>
              <w:rPr>
                <w:rFonts w:ascii="仿宋_GB2312" w:hAnsi="仿宋_GB2312"/>
                <w:sz w:val="24"/>
              </w:rPr>
              <w:t>20</w:t>
            </w:r>
            <w:r>
              <w:rPr>
                <w:rFonts w:ascii="仿宋_GB2312" w:hAnsi="仿宋_GB2312" w:hint="eastAsia"/>
                <w:sz w:val="24"/>
              </w:rPr>
              <w:t>页，学习强国积分不低于</w:t>
            </w:r>
            <w:r>
              <w:rPr>
                <w:rFonts w:ascii="仿宋_GB2312" w:hAnsi="仿宋_GB2312"/>
                <w:sz w:val="24"/>
              </w:rPr>
              <w:t>3500</w:t>
            </w:r>
            <w:r>
              <w:rPr>
                <w:rFonts w:ascii="仿宋_GB2312" w:hAnsi="仿宋_GB2312" w:hint="eastAsia"/>
                <w:sz w:val="24"/>
              </w:rPr>
              <w:t>分；勤于研究新业务知识、新法规政策，并能学以致用；善于调查研究发现问题，提出合理的意见建议。</w:t>
            </w:r>
          </w:p>
        </w:tc>
        <w:tc>
          <w:tcPr>
            <w:tcW w:w="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rPr>
          <w:trHeight w:val="1499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2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能够按期参加集体学习，做到个人自学，每考核季度学习笔记不少于</w:t>
            </w:r>
            <w:r>
              <w:rPr>
                <w:rFonts w:ascii="仿宋_GB2312" w:hAnsi="仿宋_GB2312"/>
                <w:sz w:val="24"/>
              </w:rPr>
              <w:t>15</w:t>
            </w:r>
            <w:r>
              <w:rPr>
                <w:rFonts w:ascii="仿宋_GB2312" w:hAnsi="仿宋_GB2312" w:hint="eastAsia"/>
                <w:sz w:val="24"/>
              </w:rPr>
              <w:t>页，学习强国积分不低于</w:t>
            </w:r>
            <w:r>
              <w:rPr>
                <w:rFonts w:ascii="仿宋_GB2312" w:hAnsi="仿宋_GB2312"/>
                <w:sz w:val="24"/>
              </w:rPr>
              <w:t>2500</w:t>
            </w:r>
            <w:r>
              <w:rPr>
                <w:rFonts w:ascii="仿宋_GB2312" w:hAnsi="仿宋_GB2312" w:hint="eastAsia"/>
                <w:sz w:val="24"/>
              </w:rPr>
              <w:t>分；主动学习新业务知识、新法规政策；能够调查研究发现问题，提出意见建议。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1530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一般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1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偶尔无故缺席集体学习，个人自学主动性不够，每考核季度学习笔记不少于</w:t>
            </w:r>
            <w:r>
              <w:rPr>
                <w:rFonts w:ascii="仿宋_GB2312" w:hAnsi="仿宋_GB2312"/>
                <w:sz w:val="24"/>
              </w:rPr>
              <w:t>10</w:t>
            </w:r>
            <w:r>
              <w:rPr>
                <w:rFonts w:ascii="仿宋_GB2312" w:hAnsi="仿宋_GB2312" w:hint="eastAsia"/>
                <w:sz w:val="24"/>
              </w:rPr>
              <w:t>页，学习强国积分不少于</w:t>
            </w:r>
            <w:r>
              <w:rPr>
                <w:rFonts w:ascii="仿宋_GB2312" w:hAnsi="仿宋_GB2312"/>
                <w:sz w:val="24"/>
              </w:rPr>
              <w:t>1500</w:t>
            </w:r>
            <w:r>
              <w:rPr>
                <w:rFonts w:ascii="仿宋_GB2312" w:hAnsi="仿宋_GB2312" w:hint="eastAsia"/>
                <w:sz w:val="24"/>
              </w:rPr>
              <w:t>分；学习新业务知识、新法规政策成效一般；调查研究发现问题能力一般。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1596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0.5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经常无故缺席集体学习，个人自学主动性差，每考核季度学习笔记不足</w:t>
            </w:r>
            <w:r>
              <w:rPr>
                <w:rFonts w:ascii="仿宋_GB2312" w:hAnsi="仿宋_GB2312"/>
                <w:sz w:val="24"/>
              </w:rPr>
              <w:t>10</w:t>
            </w:r>
            <w:r>
              <w:rPr>
                <w:rFonts w:ascii="仿宋_GB2312" w:hAnsi="仿宋_GB2312" w:hint="eastAsia"/>
                <w:sz w:val="24"/>
              </w:rPr>
              <w:t>页，学习强国积分不足</w:t>
            </w:r>
            <w:r>
              <w:rPr>
                <w:rFonts w:ascii="仿宋_GB2312" w:hAnsi="仿宋_GB2312"/>
                <w:sz w:val="24"/>
              </w:rPr>
              <w:t>1000</w:t>
            </w:r>
            <w:r>
              <w:rPr>
                <w:rFonts w:ascii="仿宋_GB2312" w:hAnsi="仿宋_GB2312" w:hint="eastAsia"/>
                <w:sz w:val="24"/>
              </w:rPr>
              <w:t>分；不学习新业务知识、新法规政策；调查研究发现问题能力较差。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983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业务能力</w:t>
            </w:r>
          </w:p>
          <w:p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（4分）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4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精通本岗位的各项业务，工作程序非常规范，能在领导指导下创造性地独立开展具体业务工作；善于从实际业务中总结经验、寻找规律。</w:t>
            </w:r>
          </w:p>
        </w:tc>
        <w:tc>
          <w:tcPr>
            <w:tcW w:w="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rPr>
          <w:trHeight w:val="996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3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较熟练掌握本岗位的各项业务，工作程序较规范，能在领导指导下独立开展具体业务工作；能够从实际业务中总结经验、寻找规律。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1009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一般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2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对本岗位各项业务的熟练程度一般，工作程序不太规范，能在领导指导下开展具体业务工作；不善于从实际业务中总结经验、寻找规律。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757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1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对本岗位的各项业务不熟悉，工作程序不规范，在领导指导下不能独立开展具体业务工作。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762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协作能力（3分）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3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语言表达很清晰、准确，善于与人沟通；与同事相处融洽，能积极配合其他同志的工作。</w:t>
            </w:r>
          </w:p>
        </w:tc>
        <w:tc>
          <w:tcPr>
            <w:tcW w:w="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rPr>
          <w:trHeight w:val="772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2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语言表达较清晰、准确，较会与人沟通；与同事相处比较融洽，能配合其他同志的工作。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21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一般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1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语言表达不够清晰、准确，与人沟通有一定障碍；与同事相处一般，配合其他同志的工作意识比较差。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752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0.5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语言表达不清晰、不准确，与人沟通困难；与同事关系紧张，不能配合其他同志的工作。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1005"/>
        </w:trPr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8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勤</w:t>
            </w:r>
          </w:p>
          <w:p>
            <w:pPr>
              <w:spacing w:line="368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(15</w:t>
            </w:r>
            <w:r>
              <w:rPr>
                <w:rFonts w:ascii="黑体" w:eastAsia="黑体" w:hint="eastAsia"/>
                <w:sz w:val="24"/>
              </w:rPr>
              <w:t>分</w:t>
            </w:r>
            <w:r>
              <w:rPr>
                <w:rFonts w:ascii="黑体" w:eastAsia="黑体"/>
                <w:sz w:val="24"/>
              </w:rPr>
              <w:t>)</w:t>
            </w: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个人工作</w:t>
            </w: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态度情况（5分）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5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勤于思考，热爱本职工作，能积极主动地开展工作，对工作充满激情；工作不计得失，任劳任怨。</w:t>
            </w:r>
          </w:p>
        </w:tc>
        <w:tc>
          <w:tcPr>
            <w:tcW w:w="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rPr>
          <w:trHeight w:val="21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4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工作主动性较强，善于思考，比较热爱本职工作，工作积极，能按要求开展工作。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21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一般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3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工作主动性一般，有时需领导督促才能完成工作任务。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8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2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工作主动性差，经常需领导督促才能完成工作任务。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366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落实工作</w:t>
            </w: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负责情况</w:t>
            </w: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（5分）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5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对工作高度认真负责，工作细致严谨；工作责任心强。</w:t>
            </w:r>
          </w:p>
        </w:tc>
        <w:tc>
          <w:tcPr>
            <w:tcW w:w="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rPr>
          <w:trHeight w:val="370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4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对工作比较认真负责，工作责任心较强。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00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一般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3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对工作不够认真负责，工作责任心一般。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325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2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工作不认真负责，工作责任心较差。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00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出勤情况</w:t>
            </w: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（5分）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5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严格遵守考勤制度。</w:t>
            </w:r>
          </w:p>
        </w:tc>
        <w:tc>
          <w:tcPr>
            <w:tcW w:w="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rPr>
          <w:trHeight w:val="310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4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能够遵守考勤制度，按规定履行请假手续。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355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一般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3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请假时间超过考核周期的</w:t>
            </w:r>
            <w:r>
              <w:rPr>
                <w:rFonts w:ascii="仿宋_GB2312" w:hAnsi="仿宋_GB2312"/>
                <w:sz w:val="24"/>
              </w:rPr>
              <w:t>1/3</w:t>
            </w:r>
            <w:r>
              <w:rPr>
                <w:rFonts w:ascii="仿宋_GB2312" w:hAnsi="仿宋_GB2312" w:hint="eastAsia"/>
                <w:sz w:val="24"/>
              </w:rPr>
              <w:t>，但未达到一半。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15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2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无故缺勤或请假时间超过考核周期一半。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75"/>
        </w:trPr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8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绩</w:t>
            </w:r>
          </w:p>
          <w:p>
            <w:pPr>
              <w:spacing w:line="368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(40</w:t>
            </w:r>
            <w:r>
              <w:rPr>
                <w:rFonts w:ascii="黑体" w:eastAsia="黑体" w:hint="eastAsia"/>
                <w:sz w:val="24"/>
              </w:rPr>
              <w:t>分</w:t>
            </w:r>
            <w:r>
              <w:rPr>
                <w:rFonts w:ascii="黑体" w:eastAsia="黑体"/>
                <w:sz w:val="24"/>
              </w:rPr>
              <w:t>)</w:t>
            </w: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履职成效（10分）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10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高质量完成本职工作，联系基层频繁，工作成效显著。</w:t>
            </w:r>
          </w:p>
        </w:tc>
        <w:tc>
          <w:tcPr>
            <w:tcW w:w="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rPr>
          <w:trHeight w:val="661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8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以较高质量完成本职工作，保持联系基层，工作成效比较明显。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45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一般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6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工作中偶有失误，工作成效一般。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60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4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本职工作严重失误，造成重大损失或者恶劣社会影响。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32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目标任务完成情况</w:t>
            </w: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（20分）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20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充分履行职位职责，双周工作完成度高（全部完成），保质保量完成当季工作目标任务。</w:t>
            </w:r>
          </w:p>
        </w:tc>
        <w:tc>
          <w:tcPr>
            <w:tcW w:w="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rPr>
          <w:trHeight w:val="925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16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较好地履行职位职责，双周工作完成度较高（未完成项目不超过</w:t>
            </w:r>
            <w:r>
              <w:rPr>
                <w:rFonts w:ascii="仿宋_GB2312" w:hAnsi="仿宋_GB2312"/>
                <w:sz w:val="24"/>
              </w:rPr>
              <w:t>1/4</w:t>
            </w:r>
            <w:r>
              <w:rPr>
                <w:rFonts w:ascii="仿宋_GB2312" w:hAnsi="仿宋_GB2312" w:hint="eastAsia"/>
                <w:sz w:val="24"/>
              </w:rPr>
              <w:t>），基本完成当季工作目标任务。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98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一般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12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履行职位职责一般，双周工作完成度一般（未完成项目不超过</w:t>
            </w:r>
            <w:r>
              <w:rPr>
                <w:rFonts w:ascii="仿宋_GB2312" w:hAnsi="仿宋_GB2312"/>
                <w:sz w:val="24"/>
              </w:rPr>
              <w:t>1/3</w:t>
            </w:r>
            <w:r>
              <w:rPr>
                <w:rFonts w:ascii="仿宋_GB2312" w:hAnsi="仿宋_GB2312" w:hint="eastAsia"/>
                <w:sz w:val="24"/>
              </w:rPr>
              <w:t>），部分完成当季工作目标任务。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953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w w:val="90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w w:val="90"/>
                <w:sz w:val="24"/>
              </w:rPr>
            </w:pPr>
            <w:r>
              <w:rPr>
                <w:rFonts w:ascii="仿宋_GB2312" w:hAnsi="仿宋_GB2312"/>
                <w:w w:val="90"/>
                <w:sz w:val="24"/>
              </w:rPr>
              <w:t>8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未能履行职位职责，双周工作完成度较差（未完成项目超过</w:t>
            </w:r>
            <w:r>
              <w:rPr>
                <w:rFonts w:ascii="仿宋_GB2312" w:hAnsi="仿宋_GB2312"/>
                <w:sz w:val="24"/>
              </w:rPr>
              <w:t>1/2</w:t>
            </w:r>
            <w:r>
              <w:rPr>
                <w:rFonts w:ascii="仿宋_GB2312" w:hAnsi="仿宋_GB2312" w:hint="eastAsia"/>
                <w:sz w:val="24"/>
              </w:rPr>
              <w:t>），没有完成当季工作目标任务。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15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工作效率</w:t>
            </w: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（10分）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10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pacing w:val="-20"/>
                <w:sz w:val="24"/>
              </w:rPr>
            </w:pPr>
            <w:r>
              <w:rPr>
                <w:rFonts w:ascii="仿宋_GB2312" w:hAnsi="仿宋_GB2312" w:hint="eastAsia"/>
                <w:spacing w:val="-20"/>
                <w:sz w:val="24"/>
              </w:rPr>
              <w:t>完成工作任务非常及时，对安排的工作反应非常迅速。</w:t>
            </w:r>
          </w:p>
        </w:tc>
        <w:tc>
          <w:tcPr>
            <w:tcW w:w="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rPr>
          <w:trHeight w:val="475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8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pacing w:val="-20"/>
                <w:sz w:val="24"/>
              </w:rPr>
            </w:pPr>
            <w:r>
              <w:rPr>
                <w:rFonts w:ascii="仿宋_GB2312" w:hAnsi="仿宋_GB2312" w:hint="eastAsia"/>
                <w:spacing w:val="-20"/>
                <w:sz w:val="24"/>
              </w:rPr>
              <w:t>完成工作任务比较及时，对安排的工作反应比较迅速。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90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一般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6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pacing w:val="-20"/>
                <w:sz w:val="24"/>
              </w:rPr>
            </w:pPr>
            <w:r>
              <w:rPr>
                <w:rFonts w:ascii="仿宋_GB2312" w:hAnsi="仿宋_GB2312" w:hint="eastAsia"/>
                <w:spacing w:val="-20"/>
                <w:sz w:val="24"/>
              </w:rPr>
              <w:t>完成工作任务稍显滞后，有时影响整体工作进展。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15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4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pacing w:val="-20"/>
                <w:sz w:val="24"/>
              </w:rPr>
            </w:pPr>
            <w:r>
              <w:rPr>
                <w:rFonts w:ascii="仿宋_GB2312" w:hAnsi="仿宋_GB2312" w:hint="eastAsia"/>
                <w:spacing w:val="-20"/>
                <w:sz w:val="24"/>
              </w:rPr>
              <w:t>完成工作任务比较滞后，比较影响整体工作进展。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74"/>
        </w:trPr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8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廉</w:t>
            </w:r>
          </w:p>
          <w:p>
            <w:pPr>
              <w:spacing w:line="368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(15</w:t>
            </w:r>
            <w:r>
              <w:rPr>
                <w:rFonts w:ascii="黑体" w:eastAsia="黑体" w:hint="eastAsia"/>
                <w:sz w:val="24"/>
              </w:rPr>
              <w:t>分</w:t>
            </w:r>
            <w:r>
              <w:rPr>
                <w:rFonts w:ascii="黑体" w:eastAsia="黑体"/>
                <w:sz w:val="24"/>
              </w:rPr>
              <w:t>)</w:t>
            </w: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遵纪守法</w:t>
            </w: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（5分）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5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严格遵守党纪法规，无违纪违规违法现象。</w:t>
            </w:r>
          </w:p>
        </w:tc>
        <w:tc>
          <w:tcPr>
            <w:tcW w:w="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rPr>
          <w:trHeight w:val="474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0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pacing w:val="-20"/>
                <w:sz w:val="24"/>
              </w:rPr>
              <w:t>存在违纪违规违法现象且被相关部门立案调查。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61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廉洁自律</w:t>
            </w: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（5分）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5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模范执行党风廉政建设各项规定，清正廉洁。</w:t>
            </w:r>
          </w:p>
        </w:tc>
        <w:tc>
          <w:tcPr>
            <w:tcW w:w="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rPr>
          <w:trHeight w:val="464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4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能够执行党风廉政建设各项规定，廉洁从政。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57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一般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3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能基本做到廉洁自律，但某些方面存在不足。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63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0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经查实存在不廉洁问题，且造成较差影响。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83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依规办事</w:t>
            </w: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（5分）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5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严格依法依规办事，办事公平公正，态度亲和。</w:t>
            </w:r>
          </w:p>
        </w:tc>
        <w:tc>
          <w:tcPr>
            <w:tcW w:w="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rPr>
          <w:trHeight w:val="485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较好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4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能够依法依规办事，办事相对公正，态度温和。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71"/>
        </w:trPr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一般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3</w:t>
            </w:r>
          </w:p>
        </w:tc>
        <w:tc>
          <w:tcPr>
            <w:tcW w:w="4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pacing w:val="-20"/>
                <w:sz w:val="24"/>
              </w:rPr>
              <w:t>基本能够依法依规办事，办事基本公正，态度一般。</w:t>
            </w:r>
          </w:p>
        </w:tc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746"/>
        </w:trPr>
        <w:tc>
          <w:tcPr>
            <w:tcW w:w="900" w:type="dxa"/>
            <w:vMerge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28" w:type="dxa"/>
            <w:vMerge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81" w:type="dxa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较差</w:t>
            </w:r>
          </w:p>
        </w:tc>
        <w:tc>
          <w:tcPr>
            <w:tcW w:w="733" w:type="dxa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0</w:t>
            </w:r>
          </w:p>
        </w:tc>
        <w:tc>
          <w:tcPr>
            <w:tcW w:w="4924" w:type="dxa"/>
            <w:gridSpan w:val="3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不能够依法依规办事，办事过程中存在吃拿卡要等纪律问题，态度恶劣，群众满意度低。</w:t>
            </w:r>
          </w:p>
        </w:tc>
        <w:tc>
          <w:tcPr>
            <w:tcW w:w="650" w:type="dxa"/>
            <w:vMerge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/>
        </w:tc>
      </w:tr>
    </w:tbl>
    <w:p>
      <w:pPr>
        <w:spacing w:line="560" w:lineRule="exact"/>
        <w:rPr>
          <w:sz w:val="18"/>
          <w:szCs w:val="18"/>
        </w:rPr>
        <w:sectPr>
          <w:footerReference w:type="default" r:id="rId2"/>
          <w:footerReference w:type="even" r:id="rId3"/>
          <w:footerReference w:type="first" r:id="rId4"/>
          <w:pgSz w:w="11906" w:h="16838"/>
          <w:pgMar w:top="1701" w:right="1588" w:bottom="1701" w:left="1588" w:header="851" w:footer="1361" w:gutter="0"/>
          <w:pgNumType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6"/>
        <w:tab w:val="center" w:pos="4153"/>
        <w:tab w:val="right" w:pos="8306"/>
      </w:tabs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1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4126" cy="197357"/>
              <wp:effectExtent l="0" t="0" r="0" b="0"/>
              <wp:wrapNone/>
              <wp:docPr id="1" name="文本框 102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4126" cy="19735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rPr>
                              <w:rStyle w:val="42"/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42"/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42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42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42"/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27 3" o:spid="_x0000_s3" filled="f" stroked="f" style="position:absolute;margin-left:0.0pt;margin-top:0.0pt;width:43.631996pt;height:15.53997pt;z-index:13;mso-position-horizontal:center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rPr>
                        <w:rStyle w:val="42"/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Style w:val="42"/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42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42"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42"/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3"/>
      <w:tabs>
        <w:tab w:val="clear" w:pos="4153"/>
        <w:tab w:val="clear" w:pos="8306"/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center" w:y="1" w:anchorLock="0"/>
      <w:tabs>
        <w:tab w:val="clear" w:pos="4153"/>
        <w:tab w:val="clear" w:pos="8306"/>
        <w:tab w:val="center" w:pos="4153"/>
        <w:tab w:val="right" w:pos="8306"/>
      </w:tabs>
      <w:rPr>
        <w:rStyle w:val="42"/>
      </w:rPr>
    </w:pPr>
    <w:r>
      <w:fldChar w:fldCharType="begin"/>
    </w:r>
    <w:r>
      <w:rPr>
        <w:rStyle w:val="42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>
    <w:pPr>
      <w:pStyle w:val="33"/>
      <w:tabs>
        <w:tab w:val="clear" w:pos="4153"/>
        <w:tab w:val="clear" w:pos="8306"/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6"/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694" cy="133159"/>
              <wp:effectExtent l="0" t="0" r="0" b="0"/>
              <wp:wrapNone/>
              <wp:docPr id="4" name="文本框 1028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694" cy="1331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33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28 6" o:spid="_x0000_s6" filled="f" stroked="f" style="position:absolute;margin-left:0.0pt;margin-top:0.0pt;width:5.7239957pt;height:10.484998pt;z-index:15;mso-position-horizontal:center;mso-position-horizontal-relative:margin;mso-position-vertical:absolute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25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42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5</Pages>
  <Words>2789</Words>
  <Characters>2843</Characters>
  <Lines>349</Lines>
  <Paragraphs>252</Paragraphs>
  <CharactersWithSpaces>2845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2023-01-10T03:18:33Z</dcterms:created>
  <dcterms:modified xsi:type="dcterms:W3CDTF">2023-01-10T03:18:59Z</dcterms:modified>
</cp:coreProperties>
</file>