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白堂乡农村宅基地动态巡查制度</w:t>
      </w:r>
    </w:p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一、为加强农村宅基地日常执法监察工作，及时发现和处置涉及宅基地使用和建房规划的各类违法违规行为，特制定乡监管动态巡查制度。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二、监管动态巡查人员以乡综合执法大队为基础，由乡农经站、财政所、土地所、派出所、司法所组成。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三、监管动态巡查每月至少进行一次不定期不定地点的巡查，并建立巡查台账，及时发现、及时报告、及时处理。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四、巡查内容包括：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（一）未批先建；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（二）</w:t>
      </w:r>
      <w:r>
        <w:rPr>
          <w:rFonts w:ascii="仿宋" w:eastAsia="仿宋" w:hint="eastAsia"/>
          <w:sz w:val="32"/>
          <w:szCs w:val="32"/>
        </w:rPr>
        <w:t>少批多用</w:t>
      </w:r>
      <w:r>
        <w:rPr>
          <w:rFonts w:ascii="仿宋" w:eastAsia="仿宋"/>
          <w:sz w:val="32"/>
          <w:szCs w:val="32"/>
        </w:rPr>
        <w:t>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（三）</w:t>
      </w:r>
      <w:r>
        <w:rPr>
          <w:rFonts w:ascii="仿宋" w:eastAsia="仿宋" w:hint="eastAsia"/>
          <w:sz w:val="32"/>
          <w:szCs w:val="32"/>
        </w:rPr>
        <w:t>改变土地用途</w:t>
      </w:r>
      <w:r>
        <w:rPr>
          <w:rFonts w:ascii="仿宋" w:eastAsia="仿宋"/>
          <w:sz w:val="32"/>
          <w:szCs w:val="32"/>
        </w:rPr>
        <w:t>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（四）已经审批，但经查实不符合一户一宅、本集体经济组织成员身份等申请条件；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（五）</w:t>
      </w:r>
      <w:r>
        <w:rPr>
          <w:rFonts w:ascii="仿宋" w:eastAsia="仿宋" w:hint="eastAsia"/>
          <w:sz w:val="32"/>
          <w:szCs w:val="32"/>
        </w:rPr>
        <w:t>移址用地</w:t>
      </w:r>
      <w:r>
        <w:rPr>
          <w:rFonts w:ascii="仿宋" w:eastAsia="仿宋"/>
          <w:sz w:val="32"/>
          <w:szCs w:val="32"/>
        </w:rPr>
        <w:t>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（六）超面积建房；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（七）占用农用地建房，尤其是占用耕地建房；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（八）异址新建，不按承诺时间拆除旧房；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（九）在禁止建房区域建房等。</w:t>
      </w:r>
    </w:p>
    <w:p>
      <w:pPr>
        <w:ind w:right="160" w:firstLineChars="300" w:firstLine="9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五、巡查范围：全乡16个行政村，实行动态巡查。</w:t>
      </w:r>
    </w:p>
    <w:p>
      <w:pPr>
        <w:ind w:right="160" w:firstLineChars="300" w:firstLine="9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六</w:t>
      </w:r>
      <w:r>
        <w:rPr>
          <w:rFonts w:ascii="仿宋" w:eastAsia="仿宋"/>
          <w:sz w:val="32"/>
          <w:szCs w:val="32"/>
        </w:rPr>
        <w:t>、各村明确农村宅基地协管员，负责本村宅基地巡查工作，宅基地监管纳入村网格化管理内容，网格员应及时报告网格区村民的建房情况。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七</w:t>
      </w:r>
      <w:r>
        <w:rPr>
          <w:rFonts w:ascii="仿宋" w:eastAsia="仿宋"/>
          <w:sz w:val="32"/>
          <w:szCs w:val="32"/>
        </w:rPr>
        <w:t>、各农村宅基地协管员应定期向乡办公室报告村民建房，特别是涉及宅基地使用和建房规划的各类违法违规的情况。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450</Words>
  <Characters>451</Characters>
  <Lines>28</Lines>
  <Paragraphs>17</Paragraphs>
  <CharactersWithSpaces>451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2023-01-12T03:08:53Z</dcterms:created>
  <dcterms:modified xsi:type="dcterms:W3CDTF">2023-01-12T03:09:02Z</dcterms:modified>
</cp:coreProperties>
</file>