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11" w:type="dxa"/>
        <w:tblInd w:w="-337" w:type="dxa"/>
        <w:tblLayout w:type="fixed"/>
        <w:tblCellMar>
          <w:top w:w="0" w:type="dxa"/>
          <w:left w:w="15" w:type="dxa"/>
          <w:bottom w:w="0" w:type="dxa"/>
          <w:right w:w="15" w:type="dxa"/>
        </w:tblCellMar>
      </w:tblPr>
      <w:tblGrid>
        <w:gridCol w:w="1102"/>
        <w:gridCol w:w="1356"/>
        <w:gridCol w:w="1984"/>
        <w:gridCol w:w="1378"/>
        <w:gridCol w:w="1681"/>
        <w:gridCol w:w="2561"/>
        <w:gridCol w:w="1253"/>
        <w:gridCol w:w="1098"/>
        <w:gridCol w:w="872"/>
        <w:gridCol w:w="1426"/>
      </w:tblGrid>
      <w:tr>
        <w:tblPrEx>
          <w:tblCellMar>
            <w:top w:w="0" w:type="dxa"/>
            <w:left w:w="15" w:type="dxa"/>
            <w:bottom w:w="0" w:type="dxa"/>
            <w:right w:w="15" w:type="dxa"/>
          </w:tblCellMar>
        </w:tblPrEx>
        <w:trPr>
          <w:trHeight w:val="960" w:hRule="atLeast"/>
        </w:trPr>
        <w:tc>
          <w:tcPr>
            <w:tcW w:w="14711" w:type="dxa"/>
            <w:gridSpan w:val="10"/>
            <w:vAlign w:val="center"/>
          </w:tcPr>
          <w:p>
            <w:pPr>
              <w:autoSpaceDN w:val="0"/>
              <w:jc w:val="center"/>
              <w:textAlignment w:val="center"/>
              <w:rPr>
                <w:rFonts w:ascii="宋体" w:hAnsi="宋体"/>
                <w:b/>
                <w:color w:val="000000"/>
                <w:sz w:val="48"/>
              </w:rPr>
            </w:pPr>
            <w:r>
              <w:rPr>
                <w:rFonts w:hint="eastAsia" w:ascii="宋体" w:hAnsi="宋体"/>
                <w:b/>
                <w:color w:val="000000"/>
                <w:sz w:val="48"/>
              </w:rPr>
              <w:t>朔州</w:t>
            </w:r>
            <w:r>
              <w:rPr>
                <w:rFonts w:hint="eastAsia" w:ascii="宋体" w:hAnsi="宋体"/>
                <w:b/>
                <w:color w:val="000000"/>
                <w:sz w:val="48"/>
                <w:lang w:eastAsia="zh-CN"/>
              </w:rPr>
              <w:t>市平鲁区住建局</w:t>
            </w:r>
            <w:r>
              <w:rPr>
                <w:rFonts w:ascii="宋体" w:hAnsi="宋体"/>
                <w:b/>
                <w:color w:val="000000"/>
                <w:sz w:val="48"/>
              </w:rPr>
              <w:t>重大行政执法决定法制审核目录清单</w:t>
            </w:r>
          </w:p>
        </w:tc>
      </w:tr>
      <w:tr>
        <w:tblPrEx>
          <w:tblCellMar>
            <w:top w:w="0" w:type="dxa"/>
            <w:left w:w="15" w:type="dxa"/>
            <w:bottom w:w="0" w:type="dxa"/>
            <w:right w:w="15" w:type="dxa"/>
          </w:tblCellMar>
        </w:tblPrEx>
        <w:trPr>
          <w:trHeight w:val="114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执法类别</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审核项目</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承办机构</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审核条件</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审核依据</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审核机构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提交的审核材料</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color w:val="000000"/>
                <w:sz w:val="24"/>
                <w:lang w:eastAsia="zh-CN"/>
              </w:rPr>
            </w:pPr>
            <w:r>
              <w:rPr>
                <w:rFonts w:ascii="宋体" w:hAnsi="宋体"/>
                <w:b/>
                <w:color w:val="000000"/>
                <w:sz w:val="24"/>
              </w:rPr>
              <w:t>审核</w:t>
            </w:r>
          </w:p>
          <w:p>
            <w:pPr>
              <w:autoSpaceDN w:val="0"/>
              <w:jc w:val="center"/>
              <w:textAlignment w:val="center"/>
              <w:rPr>
                <w:rFonts w:ascii="宋体" w:hAnsi="宋体"/>
                <w:b/>
                <w:color w:val="000000"/>
                <w:sz w:val="24"/>
              </w:rPr>
            </w:pPr>
            <w:r>
              <w:rPr>
                <w:rFonts w:ascii="宋体" w:hAnsi="宋体"/>
                <w:b/>
                <w:color w:val="000000"/>
                <w:sz w:val="24"/>
              </w:rPr>
              <w:t>重点</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color w:val="000000"/>
                <w:sz w:val="24"/>
                <w:lang w:eastAsia="zh-CN"/>
              </w:rPr>
            </w:pPr>
            <w:r>
              <w:rPr>
                <w:rFonts w:ascii="宋体" w:hAnsi="宋体"/>
                <w:b/>
                <w:color w:val="000000"/>
                <w:sz w:val="24"/>
              </w:rPr>
              <w:t>审核</w:t>
            </w:r>
          </w:p>
          <w:p>
            <w:pPr>
              <w:autoSpaceDN w:val="0"/>
              <w:jc w:val="center"/>
              <w:textAlignment w:val="center"/>
              <w:rPr>
                <w:rFonts w:ascii="宋体" w:hAnsi="宋体"/>
                <w:b/>
                <w:color w:val="000000"/>
                <w:sz w:val="24"/>
              </w:rPr>
            </w:pPr>
            <w:r>
              <w:rPr>
                <w:rFonts w:ascii="宋体" w:hAnsi="宋体"/>
                <w:b/>
                <w:color w:val="000000"/>
                <w:sz w:val="24"/>
              </w:rPr>
              <w:t>期限</w:t>
            </w:r>
          </w:p>
        </w:tc>
      </w:tr>
      <w:tr>
        <w:tblPrEx>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bCs/>
                <w:color w:val="000000"/>
                <w:sz w:val="22"/>
              </w:rPr>
            </w:pPr>
            <w:r>
              <w:rPr>
                <w:rFonts w:hint="eastAsia" w:ascii="宋体" w:hAnsi="宋体"/>
                <w:b/>
                <w:bCs/>
                <w:color w:val="000000"/>
                <w:sz w:val="22"/>
              </w:rPr>
              <w:t>1</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对违反招标代理机构禁止性规定的处罚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取消</w:t>
            </w:r>
            <w:r>
              <w:rPr>
                <w:rFonts w:hint="eastAsia" w:ascii="宋体" w:hAnsi="宋体"/>
                <w:color w:val="000000"/>
                <w:sz w:val="20"/>
                <w:szCs w:val="20"/>
              </w:rPr>
              <w:t>招标代理资格等重大行政处罚决定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中华人民共和国招标投标法</w:t>
            </w:r>
            <w:r>
              <w:rPr>
                <w:rFonts w:hint="eastAsia" w:ascii="宋体" w:hAnsi="宋体"/>
                <w:color w:val="000000"/>
                <w:sz w:val="20"/>
                <w:szCs w:val="20"/>
                <w:lang w:eastAsia="zh-CN"/>
              </w:rPr>
              <w:t>、中华人民共和国招标投标法实施条例、中华人民共和国行政处罚法等</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83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bCs/>
                <w:color w:val="000000"/>
                <w:sz w:val="22"/>
                <w:lang w:val="en-US" w:eastAsia="zh-CN"/>
              </w:rPr>
            </w:pPr>
            <w:r>
              <w:rPr>
                <w:rFonts w:hint="eastAsia" w:ascii="宋体" w:hAnsi="宋体"/>
                <w:b/>
                <w:bCs/>
                <w:color w:val="000000"/>
                <w:sz w:val="22"/>
                <w:lang w:val="en-US" w:eastAsia="zh-CN"/>
              </w:rPr>
              <w:t>2</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对投标人相互串通或与招标人串通或以向招标人或者评委行贿的手段谋取中标的处罚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取消</w:t>
            </w:r>
            <w:r>
              <w:rPr>
                <w:rFonts w:hint="eastAsia" w:ascii="宋体" w:hAnsi="宋体"/>
                <w:color w:val="000000"/>
                <w:sz w:val="20"/>
                <w:szCs w:val="20"/>
              </w:rPr>
              <w:t>招标资格等重大行政处罚决定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中华人民共和国招标投标法</w:t>
            </w:r>
            <w:r>
              <w:rPr>
                <w:rFonts w:hint="eastAsia" w:ascii="宋体" w:hAnsi="宋体"/>
                <w:color w:val="000000"/>
                <w:sz w:val="20"/>
                <w:szCs w:val="20"/>
                <w:lang w:eastAsia="zh-CN"/>
              </w:rPr>
              <w:t>、中华人民共和国招标投标法实施条例、中华人民共和国行政处罚法等</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221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bCs/>
                <w:color w:val="000000"/>
                <w:sz w:val="22"/>
                <w:lang w:val="en-US" w:eastAsia="zh-CN"/>
              </w:rPr>
            </w:pPr>
            <w:r>
              <w:rPr>
                <w:rFonts w:hint="eastAsia" w:ascii="宋体" w:hAnsi="宋体"/>
                <w:b/>
                <w:bCs/>
                <w:color w:val="000000"/>
                <w:sz w:val="22"/>
                <w:lang w:val="en-US" w:eastAsia="zh-CN"/>
              </w:rPr>
              <w:t>3</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对施工单位特种作业人员未取得建筑施工特种作业操作资格上岗的处罚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ind w:firstLine="400" w:firstLineChars="200"/>
              <w:jc w:val="both"/>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停止施工</w:t>
            </w:r>
            <w:r>
              <w:rPr>
                <w:rFonts w:hint="eastAsia" w:ascii="宋体" w:hAnsi="宋体"/>
                <w:color w:val="000000"/>
                <w:sz w:val="20"/>
                <w:szCs w:val="20"/>
              </w:rPr>
              <w:t>等重大行政处罚决</w:t>
            </w:r>
            <w:bookmarkStart w:id="0" w:name="_GoBack"/>
            <w:bookmarkEnd w:id="0"/>
            <w:r>
              <w:rPr>
                <w:rFonts w:hint="eastAsia" w:ascii="宋体" w:hAnsi="宋体"/>
                <w:color w:val="000000"/>
                <w:sz w:val="20"/>
                <w:szCs w:val="20"/>
              </w:rPr>
              <w:t>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中华人民共和国行政处罚法</w:t>
            </w:r>
            <w:r>
              <w:rPr>
                <w:rFonts w:hint="eastAsia" w:ascii="宋体" w:hAnsi="宋体"/>
                <w:color w:val="000000"/>
                <w:sz w:val="20"/>
                <w:szCs w:val="20"/>
                <w:lang w:eastAsia="zh-CN"/>
              </w:rPr>
              <w:t>、</w:t>
            </w:r>
            <w:r>
              <w:rPr>
                <w:rFonts w:hint="eastAsia" w:ascii="宋体" w:hAnsi="宋体"/>
                <w:color w:val="000000"/>
                <w:sz w:val="20"/>
                <w:szCs w:val="20"/>
              </w:rPr>
              <w:t>山西省建筑工程质量和建筑安全生产管理条例</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388"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bCs/>
                <w:color w:val="000000"/>
                <w:sz w:val="22"/>
                <w:lang w:val="en-US" w:eastAsia="zh-CN"/>
              </w:rPr>
            </w:pPr>
            <w:r>
              <w:rPr>
                <w:rFonts w:hint="eastAsia" w:ascii="宋体" w:hAnsi="宋体"/>
                <w:b/>
                <w:bCs/>
                <w:color w:val="000000"/>
                <w:sz w:val="22"/>
                <w:lang w:val="en-US" w:eastAsia="zh-CN"/>
              </w:rPr>
              <w:t>4</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eastAsia="宋体"/>
                <w:color w:val="000000"/>
                <w:sz w:val="20"/>
                <w:szCs w:val="20"/>
                <w:lang w:eastAsia="zh-CN"/>
              </w:rPr>
            </w:pPr>
            <w:r>
              <w:rPr>
                <w:rFonts w:hint="eastAsia" w:ascii="宋体" w:hAnsi="宋体"/>
                <w:color w:val="000000"/>
                <w:sz w:val="20"/>
                <w:szCs w:val="20"/>
                <w:lang w:eastAsia="zh-CN"/>
              </w:rPr>
              <w:t>对建设单位、施工单位因施工工地未做好扬尘污染防治工作的行政处罚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停止施工</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eastAsia="宋体"/>
                <w:color w:val="000000"/>
                <w:sz w:val="20"/>
                <w:szCs w:val="20"/>
                <w:lang w:eastAsia="zh-CN"/>
              </w:rPr>
            </w:pPr>
            <w:r>
              <w:rPr>
                <w:rFonts w:hint="eastAsia" w:ascii="宋体" w:hAnsi="宋体"/>
                <w:color w:val="000000"/>
                <w:sz w:val="20"/>
                <w:szCs w:val="20"/>
                <w:lang w:eastAsia="zh-CN"/>
              </w:rPr>
              <w:t>中华人民共和国大气污染防治法</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bCs/>
                <w:color w:val="000000"/>
                <w:sz w:val="22"/>
                <w:lang w:val="en-US" w:eastAsia="zh-CN"/>
              </w:rPr>
            </w:pPr>
            <w:r>
              <w:rPr>
                <w:rFonts w:hint="eastAsia" w:ascii="宋体" w:hAnsi="宋体"/>
                <w:b/>
                <w:bCs/>
                <w:color w:val="000000"/>
                <w:sz w:val="22"/>
                <w:lang w:val="en-US" w:eastAsia="zh-CN"/>
              </w:rPr>
              <w:t>5</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对施工单位的主要负责人、项目负责人、作业人员未履行或未按照规定履行安全生产管理职责的处罚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停止施工</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建设工程安全生产管理条例</w:t>
            </w:r>
            <w:r>
              <w:rPr>
                <w:rFonts w:hint="eastAsia" w:ascii="宋体" w:hAnsi="宋体"/>
                <w:color w:val="000000"/>
                <w:sz w:val="20"/>
                <w:szCs w:val="20"/>
                <w:lang w:eastAsia="zh-CN"/>
              </w:rPr>
              <w:t>、建筑施工企业主要负责人、项目负责人和专职安全生产管理人员安全生产管理规定、中华人民共和国行政处罚法</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373"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bCs/>
                <w:color w:val="000000"/>
                <w:sz w:val="22"/>
                <w:lang w:val="en-US" w:eastAsia="zh-CN"/>
              </w:rPr>
            </w:pPr>
            <w:r>
              <w:rPr>
                <w:rFonts w:hint="eastAsia" w:ascii="宋体" w:hAnsi="宋体"/>
                <w:b/>
                <w:bCs/>
                <w:color w:val="000000"/>
                <w:sz w:val="22"/>
                <w:lang w:val="en-US" w:eastAsia="zh-CN"/>
              </w:rPr>
              <w:t>6</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ascii="宋体" w:hAnsi="宋体"/>
                <w:color w:val="000000"/>
                <w:sz w:val="20"/>
                <w:szCs w:val="20"/>
              </w:rPr>
            </w:pPr>
            <w:r>
              <w:rPr>
                <w:rFonts w:hint="eastAsia" w:ascii="宋体" w:hAnsi="宋体"/>
                <w:color w:val="000000"/>
                <w:sz w:val="20"/>
                <w:szCs w:val="20"/>
              </w:rPr>
              <w:t>对在项目安全管理中施工单位未提供组织、人员、设施等保障措施的处罚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停止施工</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中华人民共和国安全生产法</w:t>
            </w:r>
            <w:r>
              <w:rPr>
                <w:rFonts w:hint="eastAsia" w:ascii="宋体" w:hAnsi="宋体"/>
                <w:color w:val="000000"/>
                <w:sz w:val="20"/>
                <w:szCs w:val="20"/>
                <w:lang w:eastAsia="zh-CN"/>
              </w:rPr>
              <w:t>、建设工程安全生产管理条例、中华人民共和国行政处罚法</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148"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7</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对施工单位对作业周边环境未采取防护措施的处罚 </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lang w:val="en-US" w:eastAsia="zh-CN"/>
              </w:rPr>
            </w:pPr>
            <w:r>
              <w:rPr>
                <w:rFonts w:hint="eastAsia" w:ascii="宋体" w:hAnsi="宋体"/>
                <w:color w:val="000000"/>
                <w:sz w:val="20"/>
                <w:szCs w:val="20"/>
              </w:rPr>
              <w:t>责令</w:t>
            </w:r>
            <w:r>
              <w:rPr>
                <w:rFonts w:hint="eastAsia" w:ascii="宋体" w:hAnsi="宋体"/>
                <w:color w:val="000000"/>
                <w:sz w:val="20"/>
                <w:szCs w:val="20"/>
                <w:lang w:eastAsia="zh-CN"/>
              </w:rPr>
              <w:t>停止施工</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rPr>
            </w:pPr>
            <w:r>
              <w:rPr>
                <w:rFonts w:hint="eastAsia" w:ascii="宋体" w:hAnsi="宋体"/>
                <w:color w:val="000000"/>
                <w:sz w:val="20"/>
                <w:szCs w:val="20"/>
              </w:rPr>
              <w:t>建设工程安全生产管理条例</w:t>
            </w:r>
            <w:r>
              <w:rPr>
                <w:rFonts w:hint="eastAsia" w:ascii="宋体" w:hAnsi="宋体"/>
                <w:color w:val="000000"/>
                <w:sz w:val="20"/>
                <w:szCs w:val="20"/>
                <w:lang w:eastAsia="zh-CN"/>
              </w:rPr>
              <w:t>、</w:t>
            </w:r>
            <w:r>
              <w:rPr>
                <w:rFonts w:hint="eastAsia" w:ascii="宋体" w:hAnsi="宋体"/>
                <w:color w:val="000000"/>
                <w:sz w:val="20"/>
                <w:szCs w:val="20"/>
              </w:rPr>
              <w:t>中华人民共和国行政处罚法</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219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8</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对建设单位要求建筑设计单位或者建筑施工企业违反建筑工程质量标准，降低工程质量的处罚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lang w:val="en-US" w:eastAsia="zh-CN"/>
              </w:rPr>
            </w:pPr>
            <w:r>
              <w:rPr>
                <w:rFonts w:hint="eastAsia" w:ascii="宋体" w:hAnsi="宋体"/>
                <w:color w:val="000000"/>
                <w:sz w:val="20"/>
                <w:szCs w:val="20"/>
              </w:rPr>
              <w:t>责令</w:t>
            </w:r>
            <w:r>
              <w:rPr>
                <w:rFonts w:hint="eastAsia" w:ascii="宋体" w:hAnsi="宋体"/>
                <w:color w:val="000000"/>
                <w:sz w:val="20"/>
                <w:szCs w:val="20"/>
                <w:lang w:eastAsia="zh-CN"/>
              </w:rPr>
              <w:t>改正</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中华人民共和国建筑法</w:t>
            </w:r>
            <w:r>
              <w:rPr>
                <w:rFonts w:hint="eastAsia" w:ascii="宋体" w:hAnsi="宋体"/>
                <w:color w:val="000000"/>
                <w:sz w:val="20"/>
                <w:szCs w:val="20"/>
                <w:lang w:eastAsia="zh-CN"/>
              </w:rPr>
              <w:t>、中华人民共和国行政处罚法、</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92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9</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对涉及建筑主体或者承重结构变动的装修工程擅自开工、没有设计方案擅自施工的处罚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lang w:val="en-US" w:eastAsia="zh-CN"/>
              </w:rPr>
            </w:pPr>
            <w:r>
              <w:rPr>
                <w:rFonts w:hint="eastAsia" w:ascii="宋体" w:hAnsi="宋体"/>
                <w:color w:val="000000"/>
                <w:sz w:val="20"/>
                <w:szCs w:val="20"/>
              </w:rPr>
              <w:t>责令</w:t>
            </w:r>
            <w:r>
              <w:rPr>
                <w:rFonts w:hint="eastAsia" w:ascii="宋体" w:hAnsi="宋体"/>
                <w:color w:val="000000"/>
                <w:sz w:val="20"/>
                <w:szCs w:val="20"/>
                <w:lang w:eastAsia="zh-CN"/>
              </w:rPr>
              <w:t>改正</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中华人民共和国行政处罚法</w:t>
            </w:r>
            <w:r>
              <w:rPr>
                <w:rFonts w:hint="eastAsia" w:ascii="宋体" w:hAnsi="宋体"/>
                <w:color w:val="000000"/>
                <w:sz w:val="20"/>
                <w:szCs w:val="20"/>
                <w:lang w:eastAsia="zh-CN"/>
              </w:rPr>
              <w:t>、建设行政处罚程序暂行规定、建设工程质量管理条例</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2"/>
              </w:rPr>
            </w:pPr>
            <w:r>
              <w:rPr>
                <w:rFonts w:hint="eastAsia" w:ascii="宋体" w:hAnsi="宋体"/>
                <w:color w:val="000000"/>
                <w:sz w:val="22"/>
              </w:rPr>
              <w:t>10个工作日</w:t>
            </w:r>
          </w:p>
        </w:tc>
      </w:tr>
      <w:tr>
        <w:tblPrEx>
          <w:tblCellMar>
            <w:top w:w="0" w:type="dxa"/>
            <w:left w:w="15" w:type="dxa"/>
            <w:bottom w:w="0" w:type="dxa"/>
            <w:right w:w="15" w:type="dxa"/>
          </w:tblCellMar>
        </w:tblPrEx>
        <w:trPr>
          <w:trHeight w:val="2419"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10</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对施工单位未对建筑材料、建筑构配件、设备和商品混凝土进行检验，或者未对涉及结构安全的试块、试件以及有关材料取样检测的处罚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停业整顿、降低资质</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中华人民共和国行政处罚法</w:t>
            </w:r>
            <w:r>
              <w:rPr>
                <w:rFonts w:hint="eastAsia" w:ascii="宋体" w:hAnsi="宋体"/>
                <w:color w:val="000000"/>
                <w:sz w:val="20"/>
                <w:szCs w:val="20"/>
                <w:lang w:eastAsia="zh-CN"/>
              </w:rPr>
              <w:t>、建设行政处罚程序暂行规定、建设工程质量管理条例</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77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11</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对开发企业未取得《商品房预（销）售许可证》预售商品房的处罚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停止违法行为</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中华人民共和国行政处罚法</w:t>
            </w:r>
            <w:r>
              <w:rPr>
                <w:rFonts w:hint="eastAsia" w:ascii="宋体" w:hAnsi="宋体"/>
                <w:color w:val="000000"/>
                <w:sz w:val="20"/>
                <w:szCs w:val="20"/>
                <w:lang w:eastAsia="zh-CN"/>
              </w:rPr>
              <w:t>、建设行政处罚程序暂行规定、</w:t>
            </w:r>
            <w:r>
              <w:rPr>
                <w:rFonts w:hint="eastAsia" w:ascii="宋体" w:hAnsi="宋体"/>
                <w:color w:val="000000"/>
                <w:sz w:val="20"/>
                <w:szCs w:val="20"/>
              </w:rPr>
              <w:t>城市房地产开发经营管理条例</w:t>
            </w:r>
            <w:r>
              <w:rPr>
                <w:rFonts w:hint="eastAsia" w:ascii="宋体" w:hAnsi="宋体"/>
                <w:color w:val="000000"/>
                <w:sz w:val="20"/>
                <w:szCs w:val="20"/>
                <w:lang w:eastAsia="zh-CN"/>
              </w:rPr>
              <w:t>、城市商品房预售管理办法、商品房销售管理办法等</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10个工作日</w:t>
            </w:r>
          </w:p>
        </w:tc>
      </w:tr>
      <w:tr>
        <w:tblPrEx>
          <w:tblCellMar>
            <w:top w:w="0" w:type="dxa"/>
            <w:left w:w="15" w:type="dxa"/>
            <w:bottom w:w="0" w:type="dxa"/>
            <w:right w:w="15" w:type="dxa"/>
          </w:tblCellMar>
        </w:tblPrEx>
        <w:trPr>
          <w:trHeight w:val="1713"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b/>
                <w:bCs/>
                <w:color w:val="000000"/>
                <w:sz w:val="22"/>
                <w:lang w:val="en-US" w:eastAsia="zh-CN"/>
              </w:rPr>
            </w:pPr>
            <w:r>
              <w:rPr>
                <w:rFonts w:hint="eastAsia" w:ascii="宋体" w:hAnsi="宋体"/>
                <w:b/>
                <w:bCs/>
                <w:color w:val="000000"/>
                <w:sz w:val="22"/>
                <w:lang w:val="en-US" w:eastAsia="zh-CN"/>
              </w:rPr>
              <w:t>12</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对施工单位未按照民用建筑节能强制性标准和施工图设计文件要求进行施工的处罚</w:t>
            </w:r>
          </w:p>
        </w:tc>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lang w:eastAsia="zh-CN"/>
              </w:rPr>
            </w:pPr>
            <w:r>
              <w:rPr>
                <w:rFonts w:hint="eastAsia" w:ascii="宋体" w:hAnsi="宋体"/>
                <w:color w:val="000000"/>
                <w:sz w:val="20"/>
                <w:szCs w:val="20"/>
                <w:lang w:val="en-US" w:eastAsia="zh-CN"/>
              </w:rPr>
              <w:t>质安股</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0"/>
                <w:szCs w:val="20"/>
              </w:rPr>
            </w:pPr>
            <w:r>
              <w:rPr>
                <w:rFonts w:hint="eastAsia" w:ascii="宋体" w:hAnsi="宋体"/>
                <w:color w:val="000000"/>
                <w:sz w:val="20"/>
                <w:szCs w:val="20"/>
              </w:rPr>
              <w:t>责令</w:t>
            </w:r>
            <w:r>
              <w:rPr>
                <w:rFonts w:hint="eastAsia" w:ascii="宋体" w:hAnsi="宋体"/>
                <w:color w:val="000000"/>
                <w:sz w:val="20"/>
                <w:szCs w:val="20"/>
                <w:lang w:eastAsia="zh-CN"/>
              </w:rPr>
              <w:t>改正</w:t>
            </w:r>
            <w:r>
              <w:rPr>
                <w:rFonts w:hint="eastAsia" w:ascii="宋体" w:hAnsi="宋体"/>
                <w:color w:val="000000"/>
                <w:sz w:val="20"/>
                <w:szCs w:val="20"/>
              </w:rPr>
              <w:t>等重大行政处罚决定</w:t>
            </w:r>
          </w:p>
        </w:tc>
        <w:tc>
          <w:tcPr>
            <w:tcW w:w="25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olor w:val="000000"/>
                <w:sz w:val="20"/>
                <w:szCs w:val="20"/>
                <w:lang w:eastAsia="zh-CN"/>
              </w:rPr>
            </w:pPr>
            <w:r>
              <w:rPr>
                <w:rFonts w:hint="eastAsia" w:ascii="宋体" w:hAnsi="宋体"/>
                <w:color w:val="000000"/>
                <w:sz w:val="20"/>
                <w:szCs w:val="20"/>
              </w:rPr>
              <w:t>民用建筑节能条例</w:t>
            </w:r>
            <w:r>
              <w:rPr>
                <w:rFonts w:hint="eastAsia" w:ascii="宋体" w:hAnsi="宋体"/>
                <w:color w:val="000000"/>
                <w:sz w:val="20"/>
                <w:szCs w:val="20"/>
                <w:lang w:eastAsia="zh-CN"/>
              </w:rPr>
              <w:t>、山西省民用建筑节能条例、中华人民共和国行政处罚法、建设行政处罚程序暂行规定</w:t>
            </w:r>
          </w:p>
        </w:tc>
        <w:tc>
          <w:tcPr>
            <w:tcW w:w="12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lang w:eastAsia="zh-CN"/>
              </w:rPr>
              <w:t>住建</w:t>
            </w:r>
            <w:r>
              <w:rPr>
                <w:rFonts w:hint="eastAsia" w:ascii="宋体" w:hAnsi="宋体"/>
                <w:color w:val="000000"/>
                <w:sz w:val="20"/>
                <w:szCs w:val="20"/>
              </w:rPr>
              <w:t>行政</w:t>
            </w:r>
          </w:p>
          <w:p>
            <w:pPr>
              <w:autoSpaceDN w:val="0"/>
              <w:jc w:val="center"/>
              <w:textAlignment w:val="center"/>
              <w:rPr>
                <w:rFonts w:hint="eastAsia" w:ascii="宋体" w:hAnsi="宋体"/>
                <w:color w:val="000000"/>
                <w:sz w:val="20"/>
                <w:szCs w:val="20"/>
              </w:rPr>
            </w:pPr>
            <w:r>
              <w:rPr>
                <w:rFonts w:hint="eastAsia" w:ascii="宋体" w:hAnsi="宋体"/>
                <w:color w:val="000000"/>
                <w:sz w:val="20"/>
                <w:szCs w:val="20"/>
              </w:rPr>
              <w:t>处罚领导组</w:t>
            </w:r>
          </w:p>
        </w:tc>
        <w:tc>
          <w:tcPr>
            <w:tcW w:w="10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案卷</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执法主体、人员、程序、适用法律等</w:t>
            </w:r>
          </w:p>
        </w:tc>
        <w:tc>
          <w:tcPr>
            <w:tcW w:w="1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10个工作日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3F50"/>
    <w:rsid w:val="053B07C3"/>
    <w:rsid w:val="0BCB433F"/>
    <w:rsid w:val="0F2648CC"/>
    <w:rsid w:val="35533F50"/>
    <w:rsid w:val="3E1C6B1D"/>
    <w:rsid w:val="45CA6A78"/>
    <w:rsid w:val="49DE2596"/>
    <w:rsid w:val="5EA42613"/>
    <w:rsid w:val="68023B90"/>
    <w:rsid w:val="78CE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2019-10-23T07:47:00Z</dcterms:created>
  <dc:creator>Administrator</dc:creator>
  <cp:lastModifiedBy>Administrator</cp:lastModifiedBy>
  <cp:lastPrinted>2021-12-10T03:18:54Z</cp:lastPrinted>
  <dcterms:modified xsi:type="dcterms:W3CDTF">2021-12-10T03:20:23Z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BA65C4928D11461FB97CCA812B4401D8</vt:lpwstr>
  </property>
</Properties>
</file>