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4C86" w14:textId="77777777" w:rsidR="00BE1219" w:rsidRPr="00BE1219" w:rsidRDefault="00BE1219" w:rsidP="00BE1219">
      <w:pPr>
        <w:widowControl/>
        <w:shd w:val="clear" w:color="auto" w:fill="FFFFFF"/>
        <w:spacing w:line="680" w:lineRule="exact"/>
        <w:jc w:val="center"/>
        <w:rPr>
          <w:rFonts w:ascii="宋体" w:eastAsia="宋体" w:hAnsi="宋体" w:cs="宋体"/>
          <w:b/>
          <w:bCs/>
          <w:color w:val="333333"/>
          <w:kern w:val="0"/>
          <w:sz w:val="44"/>
          <w:szCs w:val="44"/>
          <w:shd w:val="clear" w:color="auto" w:fill="FFFFFF"/>
        </w:rPr>
      </w:pPr>
      <w:r w:rsidRPr="00BE1219">
        <w:rPr>
          <w:rFonts w:ascii="宋体" w:eastAsia="宋体" w:hAnsi="宋体" w:cs="宋体" w:hint="eastAsia"/>
          <w:b/>
          <w:bCs/>
          <w:color w:val="333333"/>
          <w:kern w:val="0"/>
          <w:sz w:val="44"/>
          <w:szCs w:val="44"/>
          <w:shd w:val="clear" w:color="auto" w:fill="FFFFFF"/>
        </w:rPr>
        <w:t>朔州市平鲁区卫生健康和体育局</w:t>
      </w:r>
    </w:p>
    <w:p w14:paraId="7264B48D" w14:textId="77777777" w:rsidR="00BE1219" w:rsidRPr="00BE1219" w:rsidRDefault="00BE1219" w:rsidP="00BE1219">
      <w:pPr>
        <w:widowControl/>
        <w:shd w:val="clear" w:color="auto" w:fill="FFFFFF"/>
        <w:spacing w:line="680" w:lineRule="exact"/>
        <w:jc w:val="center"/>
        <w:rPr>
          <w:rFonts w:ascii="宋体" w:eastAsia="宋体" w:hAnsi="宋体" w:cs="宋体"/>
          <w:b/>
          <w:bCs/>
          <w:color w:val="333333"/>
          <w:kern w:val="0"/>
          <w:sz w:val="44"/>
          <w:szCs w:val="44"/>
        </w:rPr>
      </w:pPr>
      <w:r w:rsidRPr="00BE1219">
        <w:rPr>
          <w:rFonts w:ascii="宋体" w:eastAsia="宋体" w:hAnsi="宋体" w:cs="宋体" w:hint="eastAsia"/>
          <w:b/>
          <w:bCs/>
          <w:color w:val="333333"/>
          <w:kern w:val="0"/>
          <w:sz w:val="44"/>
          <w:szCs w:val="44"/>
          <w:shd w:val="clear" w:color="auto" w:fill="FFFFFF"/>
        </w:rPr>
        <w:t>行政执法全过程记录制度</w:t>
      </w:r>
    </w:p>
    <w:p w14:paraId="1C6F7970" w14:textId="77777777" w:rsidR="00BE1219" w:rsidRPr="00BE1219" w:rsidRDefault="00BE1219" w:rsidP="00BE1219">
      <w:pPr>
        <w:widowControl/>
        <w:shd w:val="clear" w:color="auto" w:fill="FFFFFF"/>
        <w:spacing w:line="680" w:lineRule="exact"/>
        <w:ind w:firstLine="420"/>
        <w:jc w:val="left"/>
        <w:rPr>
          <w:rFonts w:ascii="仿宋" w:eastAsia="仿宋" w:hAnsi="仿宋" w:cs="仿宋"/>
          <w:color w:val="333333"/>
          <w:kern w:val="0"/>
          <w:sz w:val="32"/>
          <w:szCs w:val="32"/>
          <w:shd w:val="clear" w:color="auto" w:fill="FFFFFF"/>
        </w:rPr>
      </w:pPr>
    </w:p>
    <w:p w14:paraId="7B928D09"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第一条  </w:t>
      </w:r>
      <w:r w:rsidRPr="00BE1219">
        <w:rPr>
          <w:rFonts w:ascii="仿宋" w:eastAsia="仿宋" w:hAnsi="仿宋" w:cs="仿宋" w:hint="eastAsia"/>
          <w:color w:val="333333"/>
          <w:kern w:val="0"/>
          <w:sz w:val="32"/>
          <w:szCs w:val="32"/>
          <w:shd w:val="clear" w:color="auto" w:fill="FFFFFF"/>
        </w:rPr>
        <w:t>制定行政执法全过程记录制度，明确具体操作细则。</w:t>
      </w:r>
    </w:p>
    <w:p w14:paraId="403979D2"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第二条  </w:t>
      </w:r>
      <w:r w:rsidRPr="00BE1219">
        <w:rPr>
          <w:rFonts w:ascii="仿宋" w:eastAsia="仿宋" w:hAnsi="仿宋" w:cs="仿宋" w:hint="eastAsia"/>
          <w:color w:val="333333"/>
          <w:kern w:val="0"/>
          <w:sz w:val="32"/>
          <w:szCs w:val="32"/>
          <w:shd w:val="clear" w:color="auto" w:fill="FFFFFF"/>
        </w:rPr>
        <w:t>统一行政执法文书格式。全面规范行政执法文书格式和执法用语，按照卫生行政执法文书统一的格式文本和规范用语制作行政执法文书。</w:t>
      </w:r>
    </w:p>
    <w:p w14:paraId="78034853"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第三条  </w:t>
      </w:r>
      <w:r w:rsidRPr="00BE1219">
        <w:rPr>
          <w:rFonts w:ascii="仿宋" w:eastAsia="仿宋" w:hAnsi="仿宋" w:cs="仿宋" w:hint="eastAsia"/>
          <w:color w:val="333333"/>
          <w:kern w:val="0"/>
          <w:sz w:val="32"/>
          <w:szCs w:val="32"/>
          <w:shd w:val="clear" w:color="auto" w:fill="FFFFFF"/>
        </w:rPr>
        <w:t>制定行政执法案卷制作、管理和保存制度。严格按照全省或本系统统一的行政执法案卷标准制作、管理和保存行政执法案卷。</w:t>
      </w:r>
    </w:p>
    <w:p w14:paraId="30FA8C98"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第四条  </w:t>
      </w:r>
      <w:r w:rsidRPr="00BE1219">
        <w:rPr>
          <w:rFonts w:ascii="仿宋" w:eastAsia="仿宋" w:hAnsi="仿宋" w:cs="仿宋" w:hint="eastAsia"/>
          <w:color w:val="333333"/>
          <w:kern w:val="0"/>
          <w:sz w:val="32"/>
          <w:szCs w:val="32"/>
          <w:shd w:val="clear" w:color="auto" w:fill="FFFFFF"/>
        </w:rPr>
        <w:t>积极推行执法文书和执法案卷的电子化管理，规范和完善以“不见面”形式进行行政执法活动的电子执法文书和案卷。</w:t>
      </w:r>
    </w:p>
    <w:p w14:paraId="16F06130"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第五条  </w:t>
      </w:r>
      <w:r w:rsidRPr="00BE1219">
        <w:rPr>
          <w:rFonts w:ascii="仿宋" w:eastAsia="仿宋" w:hAnsi="仿宋" w:cs="仿宋" w:hint="eastAsia"/>
          <w:color w:val="333333"/>
          <w:kern w:val="0"/>
          <w:sz w:val="32"/>
          <w:szCs w:val="32"/>
          <w:shd w:val="clear" w:color="auto" w:fill="FFFFFF"/>
        </w:rPr>
        <w:t>制定音像记录目录清单。根据行政执法行为的不同类别、阶段、环节，合理确定音像记录的适用范围，采用相应的音像记录形式。做好音像记录与文字记录的衔接工作，对文字记录能够全面有效记录执法行为的，可以不进行音像记录。对查封扣押财产、强制拆除等直接涉及人身自由、生命健康、重大财产权益的现场执法活</w:t>
      </w:r>
      <w:r w:rsidRPr="00BE1219">
        <w:rPr>
          <w:rFonts w:ascii="仿宋" w:eastAsia="仿宋" w:hAnsi="仿宋" w:cs="仿宋" w:hint="eastAsia"/>
          <w:color w:val="333333"/>
          <w:kern w:val="0"/>
          <w:sz w:val="32"/>
          <w:szCs w:val="32"/>
          <w:shd w:val="clear" w:color="auto" w:fill="FFFFFF"/>
        </w:rPr>
        <w:lastRenderedPageBreak/>
        <w:t>动，要推行全程音像记录。对现场执法、调查取证、举行听证、留置送达和公告送达等容易引发争议的行政执法过程，要根据实际情况进行音像记录。</w:t>
      </w:r>
    </w:p>
    <w:p w14:paraId="1ECD2A3C"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第六条</w:t>
      </w:r>
      <w:r w:rsidRPr="00BE1219">
        <w:rPr>
          <w:rFonts w:ascii="仿宋" w:eastAsia="仿宋" w:hAnsi="仿宋" w:cs="仿宋" w:hint="eastAsia"/>
          <w:color w:val="333333"/>
          <w:kern w:val="0"/>
          <w:sz w:val="32"/>
          <w:szCs w:val="32"/>
          <w:shd w:val="clear" w:color="auto" w:fill="FFFFFF"/>
        </w:rPr>
        <w:t xml:space="preserve">  配备音像记录设备。按照执法工作量和执法人员数量确定配备比例和数量，并按照执法需要确定设备标准。</w:t>
      </w:r>
    </w:p>
    <w:p w14:paraId="3FD9F153"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第七条  </w:t>
      </w:r>
      <w:r w:rsidRPr="00BE1219">
        <w:rPr>
          <w:rFonts w:ascii="仿宋" w:eastAsia="仿宋" w:hAnsi="仿宋" w:cs="仿宋" w:hint="eastAsia"/>
          <w:color w:val="333333"/>
          <w:kern w:val="0"/>
          <w:sz w:val="32"/>
          <w:szCs w:val="32"/>
          <w:shd w:val="clear" w:color="auto" w:fill="FFFFFF"/>
        </w:rPr>
        <w:t>制作音像记录示范视频。鼓励按照不同的执法类别、执法环节制作音像记录示范视频，指导卫生健康行政执法音像记录的开展。</w:t>
      </w:r>
    </w:p>
    <w:p w14:paraId="270BD977"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第八条  </w:t>
      </w:r>
      <w:r w:rsidRPr="00BE1219">
        <w:rPr>
          <w:rFonts w:ascii="仿宋" w:eastAsia="仿宋" w:hAnsi="仿宋" w:cs="仿宋" w:hint="eastAsia"/>
          <w:color w:val="333333"/>
          <w:kern w:val="0"/>
          <w:sz w:val="32"/>
          <w:szCs w:val="32"/>
          <w:shd w:val="clear" w:color="auto" w:fill="FFFFFF"/>
        </w:rPr>
        <w:t>建设</w:t>
      </w:r>
      <w:proofErr w:type="gramStart"/>
      <w:r w:rsidRPr="00BE1219">
        <w:rPr>
          <w:rFonts w:ascii="仿宋" w:eastAsia="仿宋" w:hAnsi="仿宋" w:cs="仿宋" w:hint="eastAsia"/>
          <w:color w:val="333333"/>
          <w:kern w:val="0"/>
          <w:sz w:val="32"/>
          <w:szCs w:val="32"/>
          <w:shd w:val="clear" w:color="auto" w:fill="FFFFFF"/>
        </w:rPr>
        <w:t>询问室</w:t>
      </w:r>
      <w:proofErr w:type="gramEnd"/>
      <w:r w:rsidRPr="00BE1219">
        <w:rPr>
          <w:rFonts w:ascii="仿宋" w:eastAsia="仿宋" w:hAnsi="仿宋" w:cs="仿宋" w:hint="eastAsia"/>
          <w:color w:val="333333"/>
          <w:kern w:val="0"/>
          <w:sz w:val="32"/>
          <w:szCs w:val="32"/>
          <w:shd w:val="clear" w:color="auto" w:fill="FFFFFF"/>
        </w:rPr>
        <w:t>和听证室。区卫生监督所按照工作必需、厉行节约、性能适度、安全稳定、适量够用的原则，建设</w:t>
      </w:r>
      <w:proofErr w:type="gramStart"/>
      <w:r w:rsidRPr="00BE1219">
        <w:rPr>
          <w:rFonts w:ascii="仿宋" w:eastAsia="仿宋" w:hAnsi="仿宋" w:cs="仿宋" w:hint="eastAsia"/>
          <w:color w:val="333333"/>
          <w:kern w:val="0"/>
          <w:sz w:val="32"/>
          <w:szCs w:val="32"/>
          <w:shd w:val="clear" w:color="auto" w:fill="FFFFFF"/>
        </w:rPr>
        <w:t>询问室和听证室</w:t>
      </w:r>
      <w:proofErr w:type="gramEnd"/>
      <w:r w:rsidRPr="00BE1219">
        <w:rPr>
          <w:rFonts w:ascii="仿宋" w:eastAsia="仿宋" w:hAnsi="仿宋" w:cs="仿宋" w:hint="eastAsia"/>
          <w:color w:val="333333"/>
          <w:kern w:val="0"/>
          <w:sz w:val="32"/>
          <w:szCs w:val="32"/>
          <w:shd w:val="clear" w:color="auto" w:fill="FFFFFF"/>
        </w:rPr>
        <w:t>等音像记录场所。</w:t>
      </w:r>
    </w:p>
    <w:p w14:paraId="0CA27BAE"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第九条  </w:t>
      </w:r>
      <w:r w:rsidRPr="00BE1219">
        <w:rPr>
          <w:rFonts w:ascii="仿宋" w:eastAsia="仿宋" w:hAnsi="仿宋" w:cs="仿宋" w:hint="eastAsia"/>
          <w:color w:val="333333"/>
          <w:kern w:val="0"/>
          <w:sz w:val="32"/>
          <w:szCs w:val="32"/>
          <w:shd w:val="clear" w:color="auto" w:fill="FFFFFF"/>
        </w:rPr>
        <w:t>完善执法案卷管理制度。加强对</w:t>
      </w:r>
      <w:proofErr w:type="gramStart"/>
      <w:r w:rsidRPr="00BE1219">
        <w:rPr>
          <w:rFonts w:ascii="仿宋" w:eastAsia="仿宋" w:hAnsi="仿宋" w:cs="仿宋" w:hint="eastAsia"/>
          <w:color w:val="333333"/>
          <w:kern w:val="0"/>
          <w:sz w:val="32"/>
          <w:szCs w:val="32"/>
          <w:shd w:val="clear" w:color="auto" w:fill="FFFFFF"/>
        </w:rPr>
        <w:t>执法台</w:t>
      </w:r>
      <w:proofErr w:type="gramEnd"/>
      <w:r w:rsidRPr="00BE1219">
        <w:rPr>
          <w:rFonts w:ascii="仿宋" w:eastAsia="仿宋" w:hAnsi="仿宋" w:cs="仿宋" w:hint="eastAsia"/>
          <w:color w:val="333333"/>
          <w:kern w:val="0"/>
          <w:sz w:val="32"/>
          <w:szCs w:val="32"/>
          <w:shd w:val="clear" w:color="auto" w:fill="FFFFFF"/>
        </w:rPr>
        <w:t>账和法律文书的制作、使用、管理，按照有关法律法规和档案管理规定归档保存执法全过程记录资料。</w:t>
      </w:r>
    </w:p>
    <w:p w14:paraId="506F86B2" w14:textId="77777777" w:rsidR="00BE1219" w:rsidRPr="00BE1219" w:rsidRDefault="00BE1219" w:rsidP="00BE1219">
      <w:pPr>
        <w:widowControl/>
        <w:shd w:val="clear" w:color="auto" w:fill="FFFFFF"/>
        <w:spacing w:line="680" w:lineRule="exact"/>
        <w:ind w:firstLineChars="200" w:firstLine="640"/>
        <w:jc w:val="left"/>
        <w:rPr>
          <w:rFonts w:ascii="仿宋" w:eastAsia="仿宋" w:hAnsi="仿宋" w:cs="仿宋"/>
          <w:color w:val="333333"/>
          <w:kern w:val="0"/>
          <w:sz w:val="32"/>
          <w:szCs w:val="32"/>
        </w:rPr>
      </w:pPr>
      <w:r w:rsidRPr="00BE1219">
        <w:rPr>
          <w:rFonts w:ascii="黑体" w:eastAsia="黑体" w:hAnsi="黑体" w:cs="黑体" w:hint="eastAsia"/>
          <w:color w:val="333333"/>
          <w:kern w:val="0"/>
          <w:sz w:val="32"/>
          <w:szCs w:val="32"/>
          <w:shd w:val="clear" w:color="auto" w:fill="FFFFFF"/>
        </w:rPr>
        <w:t xml:space="preserve">第十条  </w:t>
      </w:r>
      <w:r w:rsidRPr="00BE1219">
        <w:rPr>
          <w:rFonts w:ascii="仿宋" w:eastAsia="仿宋" w:hAnsi="仿宋" w:cs="仿宋" w:hint="eastAsia"/>
          <w:color w:val="333333"/>
          <w:kern w:val="0"/>
          <w:sz w:val="32"/>
          <w:szCs w:val="32"/>
          <w:shd w:val="clear" w:color="auto" w:fill="FFFFFF"/>
        </w:rPr>
        <w:t>发挥记录作用。充分发挥全过程记录信息对案卷评查、执法监督、评议考核、舆情应对、行政决策和健全社会信用体系等工作的积极作用，善于通过各种途径和方式，发现薄弱环节，改进行政执法工作。</w:t>
      </w:r>
    </w:p>
    <w:p w14:paraId="618F3540" w14:textId="77777777" w:rsidR="00BE1219" w:rsidRPr="00BE1219" w:rsidRDefault="00BE1219" w:rsidP="00BE1219">
      <w:pPr>
        <w:widowControl/>
        <w:shd w:val="clear" w:color="auto" w:fill="FFFFFF"/>
        <w:spacing w:line="680" w:lineRule="exact"/>
        <w:ind w:firstLine="420"/>
        <w:jc w:val="center"/>
        <w:rPr>
          <w:rFonts w:ascii="宋体" w:eastAsia="宋体" w:hAnsi="宋体" w:cs="宋体"/>
          <w:b/>
          <w:bCs/>
          <w:color w:val="333333"/>
          <w:kern w:val="0"/>
          <w:sz w:val="44"/>
          <w:szCs w:val="44"/>
          <w:shd w:val="clear" w:color="auto" w:fill="FFFFFF"/>
        </w:rPr>
      </w:pPr>
    </w:p>
    <w:p w14:paraId="4DFAC93E" w14:textId="77777777" w:rsidR="00BE1219" w:rsidRPr="00BE1219" w:rsidRDefault="00BE1219" w:rsidP="00BE1219">
      <w:pPr>
        <w:widowControl/>
        <w:shd w:val="clear" w:color="auto" w:fill="FFFFFF"/>
        <w:spacing w:line="680" w:lineRule="exact"/>
        <w:ind w:firstLine="420"/>
        <w:jc w:val="center"/>
        <w:rPr>
          <w:rFonts w:ascii="宋体" w:eastAsia="宋体" w:hAnsi="宋体" w:cs="宋体"/>
          <w:b/>
          <w:bCs/>
          <w:color w:val="333333"/>
          <w:kern w:val="0"/>
          <w:sz w:val="44"/>
          <w:szCs w:val="44"/>
          <w:shd w:val="clear" w:color="auto" w:fill="FFFFFF"/>
        </w:rPr>
      </w:pPr>
    </w:p>
    <w:p w14:paraId="29072611" w14:textId="77777777" w:rsidR="00BE1219" w:rsidRPr="00BE1219" w:rsidRDefault="00BE1219" w:rsidP="00BE1219">
      <w:pPr>
        <w:widowControl/>
        <w:shd w:val="clear" w:color="auto" w:fill="FFFFFF"/>
        <w:spacing w:line="680" w:lineRule="exact"/>
        <w:ind w:firstLine="420"/>
        <w:jc w:val="center"/>
        <w:rPr>
          <w:rFonts w:ascii="仿宋" w:eastAsia="仿宋" w:hAnsi="仿宋" w:cs="仿宋"/>
          <w:color w:val="333333"/>
          <w:kern w:val="0"/>
          <w:sz w:val="32"/>
          <w:szCs w:val="32"/>
          <w:shd w:val="clear" w:color="auto" w:fill="FFFFFF"/>
        </w:rPr>
      </w:pPr>
      <w:r w:rsidRPr="00BE1219">
        <w:rPr>
          <w:rFonts w:ascii="仿宋" w:eastAsia="仿宋" w:hAnsi="仿宋" w:cs="仿宋" w:hint="eastAsia"/>
          <w:color w:val="333333"/>
          <w:kern w:val="0"/>
          <w:sz w:val="32"/>
          <w:szCs w:val="32"/>
          <w:shd w:val="clear" w:color="auto" w:fill="FFFFFF"/>
        </w:rPr>
        <w:t xml:space="preserve">           朔州市平鲁区卫生健康和体育局</w:t>
      </w:r>
    </w:p>
    <w:p w14:paraId="124C2C27" w14:textId="77777777" w:rsidR="00BE1219" w:rsidRPr="00BE1219" w:rsidRDefault="00BE1219" w:rsidP="00BE1219">
      <w:pPr>
        <w:widowControl/>
        <w:shd w:val="clear" w:color="auto" w:fill="FFFFFF"/>
        <w:spacing w:line="680" w:lineRule="exact"/>
        <w:ind w:firstLineChars="1300" w:firstLine="4160"/>
        <w:jc w:val="left"/>
        <w:rPr>
          <w:rFonts w:ascii="仿宋" w:eastAsia="仿宋" w:hAnsi="仿宋" w:cs="仿宋"/>
          <w:color w:val="333333"/>
          <w:kern w:val="0"/>
          <w:sz w:val="32"/>
          <w:szCs w:val="32"/>
          <w:shd w:val="clear" w:color="auto" w:fill="FFFFFF"/>
        </w:rPr>
      </w:pPr>
      <w:r w:rsidRPr="00BE1219">
        <w:rPr>
          <w:rFonts w:ascii="仿宋" w:eastAsia="仿宋" w:hAnsi="仿宋" w:cs="仿宋" w:hint="eastAsia"/>
          <w:color w:val="333333"/>
          <w:kern w:val="0"/>
          <w:sz w:val="32"/>
          <w:szCs w:val="32"/>
          <w:shd w:val="clear" w:color="auto" w:fill="FFFFFF"/>
        </w:rPr>
        <w:t>2021年8月19日</w:t>
      </w:r>
    </w:p>
    <w:p w14:paraId="0F467CB5" w14:textId="77777777" w:rsidR="00BE1219" w:rsidRPr="00BE1219" w:rsidRDefault="00BE1219" w:rsidP="00BE1219">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1E2AE97F" w14:textId="77777777" w:rsidR="00BE1219" w:rsidRPr="00BE1219" w:rsidRDefault="00BE1219" w:rsidP="00BE1219">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6F4C7A63"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64000C38"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70E19BAE"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1A1E4C2A"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175C94BE"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55C2FA50"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3409BF3B"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74FA110C"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386CF8AA"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478C5C9C"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6EC9B81E"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4BA942DF"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3777351C" w14:textId="77777777" w:rsidR="00BE1219" w:rsidRPr="00BE1219" w:rsidRDefault="00BE1219" w:rsidP="00BE1219">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p>
    <w:p w14:paraId="6155C710" w14:textId="77777777" w:rsidR="00C15CDE" w:rsidRDefault="00C15CDE"/>
    <w:sectPr w:rsidR="00C15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EF18" w14:textId="77777777" w:rsidR="00BE1219" w:rsidRDefault="00BE1219" w:rsidP="00BE1219">
      <w:r>
        <w:separator/>
      </w:r>
    </w:p>
  </w:endnote>
  <w:endnote w:type="continuationSeparator" w:id="0">
    <w:p w14:paraId="7B40C8F0" w14:textId="77777777" w:rsidR="00BE1219" w:rsidRDefault="00BE1219" w:rsidP="00BE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523E" w14:textId="77777777" w:rsidR="00BE1219" w:rsidRDefault="00BE1219" w:rsidP="00BE1219">
      <w:r>
        <w:separator/>
      </w:r>
    </w:p>
  </w:footnote>
  <w:footnote w:type="continuationSeparator" w:id="0">
    <w:p w14:paraId="00191870" w14:textId="77777777" w:rsidR="00BE1219" w:rsidRDefault="00BE1219" w:rsidP="00BE1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BD"/>
    <w:rsid w:val="005D5A49"/>
    <w:rsid w:val="00BE1219"/>
    <w:rsid w:val="00C15CDE"/>
    <w:rsid w:val="00C2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48062D-C575-4831-A8B6-703899C4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2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219"/>
    <w:rPr>
      <w:sz w:val="18"/>
      <w:szCs w:val="18"/>
    </w:rPr>
  </w:style>
  <w:style w:type="paragraph" w:styleId="a5">
    <w:name w:val="footer"/>
    <w:basedOn w:val="a"/>
    <w:link w:val="a6"/>
    <w:uiPriority w:val="99"/>
    <w:unhideWhenUsed/>
    <w:rsid w:val="00BE1219"/>
    <w:pPr>
      <w:tabs>
        <w:tab w:val="center" w:pos="4153"/>
        <w:tab w:val="right" w:pos="8306"/>
      </w:tabs>
      <w:snapToGrid w:val="0"/>
      <w:jc w:val="left"/>
    </w:pPr>
    <w:rPr>
      <w:sz w:val="18"/>
      <w:szCs w:val="18"/>
    </w:rPr>
  </w:style>
  <w:style w:type="character" w:customStyle="1" w:styleId="a6">
    <w:name w:val="页脚 字符"/>
    <w:basedOn w:val="a0"/>
    <w:link w:val="a5"/>
    <w:uiPriority w:val="99"/>
    <w:rsid w:val="00BE12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 国栋</dc:creator>
  <cp:keywords/>
  <dc:description/>
  <cp:lastModifiedBy>祁 国栋</cp:lastModifiedBy>
  <cp:revision>8</cp:revision>
  <dcterms:created xsi:type="dcterms:W3CDTF">2021-12-14T09:03:00Z</dcterms:created>
  <dcterms:modified xsi:type="dcterms:W3CDTF">2021-12-14T09:03:00Z</dcterms:modified>
</cp:coreProperties>
</file>