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sz w:val="42"/>
          <w:szCs w:val="42"/>
          <w:bdr w:val="none" w:color="auto" w:sz="0" w:space="0"/>
          <w:lang w:eastAsia="zh-CN"/>
        </w:rPr>
      </w:pPr>
      <w:r>
        <w:rPr>
          <w:rFonts w:hint="eastAsia"/>
          <w:b/>
          <w:bCs/>
          <w:sz w:val="42"/>
          <w:szCs w:val="42"/>
          <w:bdr w:val="none" w:color="auto" w:sz="0" w:space="0"/>
          <w:lang w:eastAsia="zh-CN"/>
        </w:rPr>
        <w:t>朔州市平鲁区工业和信息化局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42"/>
          <w:szCs w:val="42"/>
          <w:bdr w:val="none" w:color="auto" w:sz="0" w:space="0"/>
        </w:rPr>
      </w:pPr>
      <w:r>
        <w:rPr>
          <w:b/>
          <w:bCs/>
          <w:sz w:val="42"/>
          <w:szCs w:val="42"/>
          <w:bdr w:val="none" w:color="auto" w:sz="0" w:space="0"/>
        </w:rPr>
        <w:t>重大行政执法决定法制审核目录清单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42"/>
          <w:szCs w:val="42"/>
          <w:bdr w:val="none" w:color="auto" w:sz="0" w:space="0"/>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xml:space="preserve">                </w:t>
      </w:r>
    </w:p>
    <w:tbl>
      <w:tblPr>
        <w:tblW w:w="832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403"/>
        <w:gridCol w:w="2152"/>
        <w:gridCol w:w="4751"/>
        <w:gridCol w:w="665"/>
        <w:gridCol w:w="35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780" w:hRule="atLeast"/>
        </w:trPr>
        <w:tc>
          <w:tcPr>
            <w:tcW w:w="40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snapToGrid w:val="0"/>
                <w:kern w:val="0"/>
                <w:sz w:val="24"/>
                <w:szCs w:val="24"/>
                <w:bdr w:val="none" w:color="auto" w:sz="0" w:space="0"/>
                <w:lang w:val="en-US" w:eastAsia="zh-CN" w:bidi="ar"/>
              </w:rPr>
              <w:t>序</w:t>
            </w:r>
            <w:r>
              <w:rPr>
                <w:rFonts w:ascii="宋体" w:hAnsi="宋体" w:eastAsia="宋体" w:cs="宋体"/>
                <w:snapToGrid w:val="0"/>
                <w:kern w:val="0"/>
                <w:sz w:val="24"/>
                <w:szCs w:val="24"/>
                <w:bdr w:val="none" w:color="auto" w:sz="0" w:space="0"/>
                <w:lang w:val="en-US" w:eastAsia="zh-CN" w:bidi="ar"/>
              </w:rPr>
              <w:br w:type="textWrapping"/>
            </w:r>
            <w:r>
              <w:rPr>
                <w:rFonts w:ascii="宋体" w:hAnsi="宋体" w:eastAsia="宋体" w:cs="宋体"/>
                <w:snapToGrid w:val="0"/>
                <w:kern w:val="0"/>
                <w:sz w:val="24"/>
                <w:szCs w:val="24"/>
                <w:bdr w:val="none" w:color="auto" w:sz="0" w:space="0"/>
                <w:lang w:val="en-US" w:eastAsia="zh-CN" w:bidi="ar"/>
              </w:rPr>
              <w:t>号</w:t>
            </w:r>
          </w:p>
        </w:tc>
        <w:tc>
          <w:tcPr>
            <w:tcW w:w="215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snapToGrid w:val="0"/>
                <w:kern w:val="0"/>
                <w:sz w:val="24"/>
                <w:szCs w:val="24"/>
                <w:bdr w:val="none" w:color="auto" w:sz="0" w:space="0"/>
                <w:lang w:val="en-US" w:eastAsia="zh-CN" w:bidi="ar"/>
              </w:rPr>
              <w:t>审核事项</w:t>
            </w:r>
          </w:p>
        </w:tc>
        <w:tc>
          <w:tcPr>
            <w:tcW w:w="475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snapToGrid w:val="0"/>
                <w:kern w:val="0"/>
                <w:sz w:val="24"/>
                <w:szCs w:val="24"/>
                <w:bdr w:val="none" w:color="auto" w:sz="0" w:space="0"/>
                <w:lang w:val="en-US" w:eastAsia="zh-CN" w:bidi="ar"/>
              </w:rPr>
              <w:t>实施依据</w:t>
            </w:r>
          </w:p>
        </w:tc>
        <w:tc>
          <w:tcPr>
            <w:tcW w:w="66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snapToGrid w:val="0"/>
                <w:kern w:val="0"/>
                <w:sz w:val="24"/>
                <w:szCs w:val="24"/>
                <w:bdr w:val="none" w:color="auto" w:sz="0" w:space="0"/>
                <w:lang w:val="en-US" w:eastAsia="zh-CN" w:bidi="ar"/>
              </w:rPr>
              <w:t>事项</w:t>
            </w:r>
            <w:r>
              <w:rPr>
                <w:rFonts w:ascii="宋体" w:hAnsi="宋体" w:eastAsia="宋体" w:cs="宋体"/>
                <w:snapToGrid w:val="0"/>
                <w:kern w:val="0"/>
                <w:sz w:val="24"/>
                <w:szCs w:val="24"/>
                <w:bdr w:val="none" w:color="auto" w:sz="0" w:space="0"/>
                <w:lang w:val="en-US" w:eastAsia="zh-CN" w:bidi="ar"/>
              </w:rPr>
              <w:br w:type="textWrapping"/>
            </w:r>
            <w:r>
              <w:rPr>
                <w:rFonts w:ascii="宋体" w:hAnsi="宋体" w:eastAsia="宋体" w:cs="宋体"/>
                <w:snapToGrid w:val="0"/>
                <w:kern w:val="0"/>
                <w:sz w:val="24"/>
                <w:szCs w:val="24"/>
                <w:bdr w:val="none" w:color="auto" w:sz="0" w:space="0"/>
                <w:lang w:val="en-US" w:eastAsia="zh-CN" w:bidi="ar"/>
              </w:rPr>
              <w:t>类别</w:t>
            </w:r>
          </w:p>
        </w:tc>
        <w:tc>
          <w:tcPr>
            <w:tcW w:w="35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snapToGrid w:val="0"/>
                <w:kern w:val="0"/>
                <w:sz w:val="24"/>
                <w:szCs w:val="24"/>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3076" w:hRule="atLeast"/>
        </w:trPr>
        <w:tc>
          <w:tcPr>
            <w:tcW w:w="40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napToGrid w:val="0"/>
                <w:kern w:val="0"/>
                <w:sz w:val="24"/>
                <w:szCs w:val="24"/>
                <w:bdr w:val="none" w:color="auto" w:sz="0" w:space="0"/>
                <w:lang w:val="en-US" w:eastAsia="zh-CN" w:bidi="ar"/>
              </w:rPr>
              <w:t>1</w:t>
            </w:r>
          </w:p>
        </w:tc>
        <w:tc>
          <w:tcPr>
            <w:tcW w:w="215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企业、事业单位、社会团体等投资建设的固定资产投资项目核准</w:t>
            </w:r>
          </w:p>
        </w:tc>
        <w:tc>
          <w:tcPr>
            <w:tcW w:w="475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《国务院关于投资体制改革的决定》（国发〔2004〕20号）第二部分第（一）、（二）</w:t>
            </w: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国务院关于发布政府核准的投资项目目录(2016年本)的通知(国发[2016]72号)</w:t>
            </w: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《国务院办公厅关于印发国家发展和改革委员会主要职责内设机构和人员编制规定的通知》（国办发〔2008〕102号）第二条（五）</w:t>
            </w:r>
            <w:r>
              <w:rPr>
                <w:rFonts w:hint="eastAsia" w:ascii="仿宋" w:hAnsi="仿宋" w:eastAsia="仿宋" w:cs="仿宋"/>
                <w:sz w:val="24"/>
                <w:szCs w:val="24"/>
                <w:lang w:val="en-US" w:eastAsia="zh-CN"/>
              </w:rPr>
              <w:t>4、</w:t>
            </w:r>
            <w:r>
              <w:rPr>
                <w:rFonts w:hint="eastAsia" w:ascii="仿宋" w:hAnsi="仿宋" w:eastAsia="仿宋" w:cs="仿宋"/>
                <w:sz w:val="24"/>
                <w:szCs w:val="24"/>
              </w:rPr>
              <w:t>《企业投资项目核准和备案管理条例》（国务院令第673号）第三条</w:t>
            </w: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山西省企业投资项目核准和备案管理办法</w:t>
            </w:r>
            <w:r>
              <w:rPr>
                <w:rFonts w:hint="eastAsia" w:ascii="仿宋" w:hAnsi="仿宋" w:eastAsia="仿宋" w:cs="仿宋"/>
                <w:sz w:val="24"/>
                <w:szCs w:val="24"/>
                <w:lang w:eastAsia="zh-CN"/>
              </w:rPr>
              <w:t>》</w:t>
            </w:r>
            <w:r>
              <w:rPr>
                <w:rFonts w:hint="eastAsia" w:ascii="仿宋" w:hAnsi="仿宋" w:eastAsia="仿宋" w:cs="仿宋"/>
                <w:sz w:val="24"/>
                <w:szCs w:val="24"/>
              </w:rPr>
              <w:t xml:space="preserve"> 第三条</w:t>
            </w:r>
          </w:p>
        </w:tc>
        <w:tc>
          <w:tcPr>
            <w:tcW w:w="66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行政许可</w:t>
            </w:r>
          </w:p>
        </w:tc>
        <w:tc>
          <w:tcPr>
            <w:tcW w:w="351"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仿宋" w:hAnsi="仿宋" w:eastAsia="仿宋" w:cs="仿宋"/>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891" w:hRule="atLeast"/>
        </w:trPr>
        <w:tc>
          <w:tcPr>
            <w:tcW w:w="403"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napToGrid w:val="0"/>
                <w:kern w:val="0"/>
                <w:sz w:val="24"/>
                <w:szCs w:val="24"/>
                <w:bdr w:val="none" w:color="auto" w:sz="0" w:space="0"/>
                <w:lang w:val="en-US" w:eastAsia="zh-CN" w:bidi="ar"/>
              </w:rPr>
              <w:t>2</w:t>
            </w:r>
          </w:p>
        </w:tc>
        <w:tc>
          <w:tcPr>
            <w:tcW w:w="215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招标方案核准</w:t>
            </w:r>
          </w:p>
        </w:tc>
        <w:tc>
          <w:tcPr>
            <w:tcW w:w="475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 xml:space="preserve">《招标投标法实施条例》:第七条  </w:t>
            </w:r>
          </w:p>
        </w:tc>
        <w:tc>
          <w:tcPr>
            <w:tcW w:w="66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eastAsia="zh-CN"/>
              </w:rPr>
              <w:t>行政许可</w:t>
            </w:r>
          </w:p>
        </w:tc>
        <w:tc>
          <w:tcPr>
            <w:tcW w:w="351"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2926" w:hRule="atLeast"/>
        </w:trPr>
        <w:tc>
          <w:tcPr>
            <w:tcW w:w="40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snapToGrid w:val="0"/>
                <w:color w:val="333333"/>
                <w:spacing w:val="0"/>
                <w:kern w:val="0"/>
                <w:sz w:val="24"/>
                <w:szCs w:val="24"/>
                <w:bdr w:val="none" w:color="auto" w:sz="0" w:space="0"/>
                <w:lang w:val="en-US" w:eastAsia="zh-CN" w:bidi="ar"/>
              </w:rPr>
              <w:t>3</w:t>
            </w:r>
          </w:p>
        </w:tc>
        <w:tc>
          <w:tcPr>
            <w:tcW w:w="215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企业、事业单位、社会团体等投资建设的固定资产投资项目备案</w:t>
            </w:r>
          </w:p>
        </w:tc>
        <w:tc>
          <w:tcPr>
            <w:tcW w:w="475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rPr>
              <w:t>1、《国务院对确需保留的行政审批项目设定行政许可的决定》</w:t>
            </w:r>
          </w:p>
          <w:p>
            <w:pPr>
              <w:keepNext w:val="0"/>
              <w:keepLines w:val="0"/>
              <w:widowControl/>
              <w:suppressLineNumbers w:val="0"/>
              <w:spacing w:before="0" w:beforeAutospacing="0" w:after="0" w:afterAutospacing="0"/>
              <w:ind w:left="0" w:right="0" w:firstLine="0"/>
              <w:jc w:val="both"/>
              <w:rPr>
                <w:rFonts w:hint="eastAsia" w:ascii="仿宋" w:hAnsi="仿宋" w:eastAsia="仿宋" w:cs="仿宋"/>
                <w:i w:val="0"/>
                <w:caps w:val="0"/>
                <w:color w:val="333333"/>
                <w:spacing w:val="0"/>
                <w:sz w:val="24"/>
                <w:szCs w:val="24"/>
                <w:lang w:eastAsia="zh-CN"/>
              </w:rPr>
            </w:pPr>
            <w:r>
              <w:rPr>
                <w:rFonts w:hint="eastAsia" w:ascii="仿宋" w:hAnsi="仿宋" w:eastAsia="仿宋" w:cs="仿宋"/>
                <w:i w:val="0"/>
                <w:caps w:val="0"/>
                <w:color w:val="333333"/>
                <w:spacing w:val="0"/>
                <w:sz w:val="24"/>
                <w:szCs w:val="24"/>
                <w:lang w:val="en-US" w:eastAsia="zh-CN"/>
              </w:rPr>
              <w:t>2</w:t>
            </w:r>
            <w:r>
              <w:rPr>
                <w:rFonts w:hint="eastAsia" w:ascii="仿宋" w:hAnsi="仿宋" w:eastAsia="仿宋" w:cs="仿宋"/>
                <w:i w:val="0"/>
                <w:caps w:val="0"/>
                <w:color w:val="333333"/>
                <w:spacing w:val="0"/>
                <w:sz w:val="24"/>
                <w:szCs w:val="24"/>
              </w:rPr>
              <w:t>、《山西省企业投资项目核准备案管理办法》（山西省人民政府令第258号）第三条</w:t>
            </w:r>
            <w:r>
              <w:rPr>
                <w:rFonts w:hint="eastAsia" w:ascii="仿宋" w:hAnsi="仿宋" w:eastAsia="仿宋" w:cs="仿宋"/>
                <w:i w:val="0"/>
                <w:caps w:val="0"/>
                <w:color w:val="333333"/>
                <w:spacing w:val="0"/>
                <w:sz w:val="24"/>
                <w:szCs w:val="24"/>
                <w:lang w:eastAsia="zh-CN"/>
              </w:rPr>
              <w:t>、</w:t>
            </w:r>
            <w:r>
              <w:rPr>
                <w:rFonts w:hint="eastAsia" w:ascii="仿宋" w:hAnsi="仿宋" w:eastAsia="仿宋" w:cs="仿宋"/>
                <w:i w:val="0"/>
                <w:caps w:val="0"/>
                <w:color w:val="333333"/>
                <w:spacing w:val="0"/>
                <w:sz w:val="24"/>
                <w:szCs w:val="24"/>
              </w:rPr>
              <w:t>第六</w:t>
            </w:r>
            <w:r>
              <w:rPr>
                <w:rFonts w:hint="eastAsia" w:ascii="仿宋" w:hAnsi="仿宋" w:eastAsia="仿宋" w:cs="仿宋"/>
                <w:i w:val="0"/>
                <w:caps w:val="0"/>
                <w:color w:val="333333"/>
                <w:spacing w:val="0"/>
                <w:sz w:val="24"/>
                <w:szCs w:val="24"/>
                <w:lang w:eastAsia="zh-CN"/>
              </w:rPr>
              <w:t>条</w:t>
            </w:r>
          </w:p>
          <w:p>
            <w:pPr>
              <w:keepNext w:val="0"/>
              <w:keepLines w:val="0"/>
              <w:widowControl/>
              <w:suppressLineNumbers w:val="0"/>
              <w:spacing w:before="0" w:beforeAutospacing="0" w:after="0" w:afterAutospacing="0"/>
              <w:ind w:left="0" w:right="0" w:firstLine="0"/>
              <w:jc w:val="both"/>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sz w:val="24"/>
                <w:szCs w:val="24"/>
                <w:lang w:val="en-US" w:eastAsia="zh-CN"/>
              </w:rPr>
              <w:t>3、</w:t>
            </w:r>
            <w:r>
              <w:rPr>
                <w:rFonts w:hint="eastAsia" w:ascii="仿宋" w:hAnsi="仿宋" w:eastAsia="仿宋" w:cs="仿宋"/>
                <w:i w:val="0"/>
                <w:caps w:val="0"/>
                <w:color w:val="333333"/>
                <w:spacing w:val="0"/>
                <w:sz w:val="24"/>
                <w:szCs w:val="24"/>
                <w:lang w:eastAsia="zh-CN"/>
              </w:rPr>
              <w:t>《</w:t>
            </w:r>
            <w:r>
              <w:rPr>
                <w:rFonts w:hint="eastAsia" w:ascii="仿宋" w:hAnsi="仿宋" w:eastAsia="仿宋" w:cs="仿宋"/>
                <w:i w:val="0"/>
                <w:caps w:val="0"/>
                <w:color w:val="333333"/>
                <w:spacing w:val="0"/>
                <w:sz w:val="24"/>
                <w:szCs w:val="24"/>
              </w:rPr>
              <w:t>山西省企业投资项目核准和备案管理办法</w:t>
            </w:r>
            <w:r>
              <w:rPr>
                <w:rFonts w:hint="eastAsia" w:ascii="仿宋" w:hAnsi="仿宋" w:eastAsia="仿宋" w:cs="仿宋"/>
                <w:i w:val="0"/>
                <w:caps w:val="0"/>
                <w:color w:val="333333"/>
                <w:spacing w:val="0"/>
                <w:sz w:val="24"/>
                <w:szCs w:val="24"/>
                <w:lang w:eastAsia="zh-CN"/>
              </w:rPr>
              <w:t>》</w:t>
            </w:r>
            <w:r>
              <w:rPr>
                <w:rFonts w:hint="eastAsia" w:ascii="仿宋" w:hAnsi="仿宋" w:eastAsia="仿宋" w:cs="仿宋"/>
                <w:i w:val="0"/>
                <w:caps w:val="0"/>
                <w:color w:val="333333"/>
                <w:spacing w:val="0"/>
                <w:sz w:val="24"/>
                <w:szCs w:val="24"/>
              </w:rPr>
              <w:t xml:space="preserve"> 第三条</w:t>
            </w:r>
          </w:p>
        </w:tc>
        <w:tc>
          <w:tcPr>
            <w:tcW w:w="66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0" w:beforeAutospacing="0" w:after="0" w:afterAutospacing="0"/>
              <w:ind w:left="0" w:right="0" w:firstLine="0"/>
              <w:jc w:val="both"/>
              <w:rPr>
                <w:rFonts w:hint="eastAsia" w:ascii="仿宋" w:hAnsi="仿宋" w:eastAsia="仿宋" w:cs="仿宋"/>
                <w:i w:val="0"/>
                <w:caps w:val="0"/>
                <w:color w:val="333333"/>
                <w:spacing w:val="0"/>
                <w:sz w:val="24"/>
                <w:szCs w:val="24"/>
              </w:rPr>
            </w:pPr>
            <w:r>
              <w:rPr>
                <w:rFonts w:hint="eastAsia" w:ascii="仿宋" w:hAnsi="仿宋" w:eastAsia="仿宋" w:cs="仿宋"/>
                <w:snapToGrid w:val="0"/>
                <w:kern w:val="0"/>
                <w:sz w:val="24"/>
                <w:szCs w:val="24"/>
                <w:bdr w:val="none" w:color="auto" w:sz="0" w:space="0"/>
                <w:lang w:val="en-US" w:eastAsia="zh-CN" w:bidi="ar"/>
              </w:rPr>
              <w:t>其他</w:t>
            </w:r>
            <w:r>
              <w:rPr>
                <w:rFonts w:hint="eastAsia" w:ascii="仿宋" w:hAnsi="仿宋" w:eastAsia="仿宋" w:cs="仿宋"/>
                <w:snapToGrid w:val="0"/>
                <w:kern w:val="0"/>
                <w:sz w:val="24"/>
                <w:szCs w:val="24"/>
                <w:bdr w:val="none" w:color="auto" w:sz="0" w:space="0"/>
                <w:lang w:val="en-US" w:eastAsia="zh-CN" w:bidi="ar"/>
              </w:rPr>
              <w:br w:type="textWrapping"/>
            </w:r>
          </w:p>
        </w:tc>
        <w:tc>
          <w:tcPr>
            <w:tcW w:w="351" w:type="dxa"/>
            <w:tcBorders>
              <w:top w:val="outset" w:color="000000" w:sz="6" w:space="0"/>
              <w:left w:val="nil"/>
              <w:bottom w:val="outset" w:color="000000" w:sz="6" w:space="0"/>
              <w:right w:val="outset" w:color="000000" w:sz="6" w:space="0"/>
            </w:tcBorders>
            <w:shd w:val="clear"/>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D6D4C"/>
    <w:rsid w:val="4670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cs="仿宋" w:asciiTheme="minorHAnsi" w:hAnsiTheme="minorHAnsi"/>
      <w:snapToGrid w:val="0"/>
      <w:kern w:val="0"/>
      <w:sz w:val="32"/>
      <w:szCs w:val="32"/>
      <w:lang w:val="en-US" w:eastAsia="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鑫</cp:lastModifiedBy>
  <dcterms:modified xsi:type="dcterms:W3CDTF">2019-10-16T07:36:49Z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