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eastAsia="黑体" w:cs="Times New Roman"/>
          <w:bCs/>
          <w:color w:val="auto"/>
          <w:sz w:val="72"/>
          <w:szCs w:val="72"/>
          <w:lang w:val="en-US" w:eastAsia="zh-CN"/>
        </w:rPr>
        <w:sectPr>
          <w:footerReference r:id="rId6" w:type="first"/>
          <w:headerReference r:id="rId3" w:type="default"/>
          <w:headerReference r:id="rId4" w:type="even"/>
          <w:footerReference r:id="rId5" w:type="even"/>
          <w:pgSz w:w="11906" w:h="16838"/>
          <w:pgMar w:top="1417" w:right="1418" w:bottom="1417" w:left="1417" w:header="851" w:footer="992" w:gutter="0"/>
          <w:pgBorders>
            <w:top w:val="none" w:sz="0" w:space="0"/>
            <w:left w:val="none" w:sz="0" w:space="0"/>
            <w:bottom w:val="none" w:sz="0" w:space="0"/>
            <w:right w:val="none" w:sz="0" w:space="0"/>
          </w:pgBorders>
          <w:pgNumType w:fmt="decimal" w:start="1"/>
          <w:cols w:space="720" w:num="1"/>
          <w:titlePg/>
          <w:docGrid w:type="lines" w:linePitch="312" w:charSpace="-4301"/>
        </w:sectPr>
      </w:pPr>
      <w:r>
        <w:rPr>
          <w:rFonts w:hint="eastAsia" w:eastAsia="黑体" w:cs="Times New Roman"/>
          <w:bCs/>
          <w:color w:val="auto"/>
          <w:sz w:val="72"/>
          <w:szCs w:val="72"/>
          <w:lang w:val="en-US" w:eastAsia="zh-CN"/>
        </w:rPr>
        <w:drawing>
          <wp:anchor distT="0" distB="0" distL="114300" distR="114300" simplePos="0" relativeHeight="251693056" behindDoc="0" locked="0" layoutInCell="1" allowOverlap="1">
            <wp:simplePos x="0" y="0"/>
            <wp:positionH relativeFrom="column">
              <wp:posOffset>-142240</wp:posOffset>
            </wp:positionH>
            <wp:positionV relativeFrom="paragraph">
              <wp:posOffset>104140</wp:posOffset>
            </wp:positionV>
            <wp:extent cx="6071235" cy="8587740"/>
            <wp:effectExtent l="0" t="0" r="9525" b="7620"/>
            <wp:wrapNone/>
            <wp:docPr id="3" name="图片 3" descr="封皮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封皮1"/>
                    <pic:cNvPicPr>
                      <a:picLocks noChangeAspect="1"/>
                    </pic:cNvPicPr>
                  </pic:nvPicPr>
                  <pic:blipFill>
                    <a:blip r:embed="rId10"/>
                    <a:stretch>
                      <a:fillRect/>
                    </a:stretch>
                  </pic:blipFill>
                  <pic:spPr>
                    <a:xfrm>
                      <a:off x="0" y="0"/>
                      <a:ext cx="6071235" cy="8587740"/>
                    </a:xfrm>
                    <a:prstGeom prst="rect">
                      <a:avLst/>
                    </a:prstGeom>
                  </pic:spPr>
                </pic:pic>
              </a:graphicData>
            </a:graphic>
          </wp:anchor>
        </w:drawing>
      </w:r>
    </w:p>
    <w:p>
      <w:pPr>
        <w:jc w:val="both"/>
        <w:rPr>
          <w:rFonts w:hint="eastAsia" w:eastAsia="黑体" w:cs="Times New Roman"/>
          <w:bCs/>
          <w:color w:val="auto"/>
          <w:sz w:val="72"/>
          <w:szCs w:val="72"/>
          <w:lang w:val="en-US" w:eastAsia="zh-CN"/>
        </w:rPr>
        <w:sectPr>
          <w:pgSz w:w="11906" w:h="16838"/>
          <w:pgMar w:top="1417" w:right="1418" w:bottom="1417" w:left="1417" w:header="851" w:footer="992" w:gutter="0"/>
          <w:pgBorders>
            <w:top w:val="none" w:sz="0" w:space="0"/>
            <w:left w:val="none" w:sz="0" w:space="0"/>
            <w:bottom w:val="none" w:sz="0" w:space="0"/>
            <w:right w:val="none" w:sz="0" w:space="0"/>
          </w:pgBorders>
          <w:pgNumType w:fmt="decimal" w:start="1"/>
          <w:cols w:space="720" w:num="1"/>
          <w:titlePg/>
          <w:docGrid w:type="lines" w:linePitch="312" w:charSpace="-4301"/>
        </w:sectPr>
      </w:pPr>
      <w:r>
        <w:rPr>
          <w:rFonts w:hint="eastAsia" w:eastAsia="黑体" w:cs="Times New Roman"/>
          <w:bCs/>
          <w:color w:val="auto"/>
          <w:sz w:val="72"/>
          <w:szCs w:val="72"/>
          <w:lang w:val="en-US" w:eastAsia="zh-CN"/>
        </w:rPr>
        <w:drawing>
          <wp:anchor distT="0" distB="0" distL="114300" distR="114300" simplePos="0" relativeHeight="251694080" behindDoc="0" locked="0" layoutInCell="1" allowOverlap="1">
            <wp:simplePos x="0" y="0"/>
            <wp:positionH relativeFrom="column">
              <wp:posOffset>-170815</wp:posOffset>
            </wp:positionH>
            <wp:positionV relativeFrom="paragraph">
              <wp:posOffset>137160</wp:posOffset>
            </wp:positionV>
            <wp:extent cx="6049645" cy="8561070"/>
            <wp:effectExtent l="0" t="0" r="635" b="3810"/>
            <wp:wrapNone/>
            <wp:docPr id="119" name="图片 119" descr="扉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9" descr="扉页1"/>
                    <pic:cNvPicPr>
                      <a:picLocks noChangeAspect="1"/>
                    </pic:cNvPicPr>
                  </pic:nvPicPr>
                  <pic:blipFill>
                    <a:blip r:embed="rId11"/>
                    <a:stretch>
                      <a:fillRect/>
                    </a:stretch>
                  </pic:blipFill>
                  <pic:spPr>
                    <a:xfrm>
                      <a:off x="0" y="0"/>
                      <a:ext cx="6049645" cy="8561070"/>
                    </a:xfrm>
                    <a:prstGeom prst="rect">
                      <a:avLst/>
                    </a:prstGeom>
                  </pic:spPr>
                </pic:pic>
              </a:graphicData>
            </a:graphic>
          </wp:anchor>
        </w:drawing>
      </w:r>
    </w:p>
    <w:tbl>
      <w:tblPr>
        <w:tblStyle w:val="23"/>
        <w:tblW w:w="3871"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179"/>
        <w:gridCol w:w="496"/>
        <w:gridCol w:w="516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181" w:hRule="atLeast"/>
          <w:jc w:val="center"/>
        </w:trPr>
        <w:tc>
          <w:tcPr>
            <w:tcW w:w="5179"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Cs w:val="24"/>
                <w:highlight w:val="none"/>
                <w:lang w:eastAsia="zh-CN"/>
              </w:rPr>
            </w:pPr>
            <w:bookmarkStart w:id="2" w:name="_GoBack"/>
            <w:bookmarkEnd w:id="2"/>
            <w:r>
              <w:rPr>
                <w:rFonts w:hint="default" w:ascii="Times New Roman" w:hAnsi="Times New Roman" w:eastAsia="宋体" w:cs="Times New Roman"/>
                <w:color w:val="auto"/>
                <w:szCs w:val="24"/>
                <w:highlight w:val="none"/>
                <w:lang w:eastAsia="zh-CN"/>
              </w:rPr>
              <w:drawing>
                <wp:inline distT="0" distB="0" distL="114300" distR="114300">
                  <wp:extent cx="3288665" cy="2466340"/>
                  <wp:effectExtent l="0" t="0" r="3175" b="2540"/>
                  <wp:docPr id="70" name="图片 70" descr="IMG20230208104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70" descr="IMG20230208104636"/>
                          <pic:cNvPicPr>
                            <a:picLocks noChangeAspect="1"/>
                          </pic:cNvPicPr>
                        </pic:nvPicPr>
                        <pic:blipFill>
                          <a:blip r:embed="rId12"/>
                          <a:stretch>
                            <a:fillRect/>
                          </a:stretch>
                        </pic:blipFill>
                        <pic:spPr>
                          <a:xfrm>
                            <a:off x="0" y="0"/>
                            <a:ext cx="3288665" cy="2466340"/>
                          </a:xfrm>
                          <a:prstGeom prst="rect">
                            <a:avLst/>
                          </a:prstGeom>
                        </pic:spPr>
                      </pic:pic>
                    </a:graphicData>
                  </a:graphic>
                </wp:inline>
              </w:drawing>
            </w:r>
          </w:p>
        </w:tc>
        <w:tc>
          <w:tcPr>
            <w:tcW w:w="49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Cs w:val="24"/>
                <w:highlight w:val="none"/>
              </w:rPr>
            </w:pPr>
          </w:p>
        </w:tc>
        <w:tc>
          <w:tcPr>
            <w:tcW w:w="516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Cs w:val="24"/>
                <w:highlight w:val="none"/>
                <w:lang w:eastAsia="zh-CN"/>
              </w:rPr>
            </w:pPr>
            <w:r>
              <w:drawing>
                <wp:inline distT="0" distB="0" distL="114300" distR="114300">
                  <wp:extent cx="3388995" cy="2487295"/>
                  <wp:effectExtent l="0" t="0" r="9525" b="12065"/>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13"/>
                          <a:stretch>
                            <a:fillRect/>
                          </a:stretch>
                        </pic:blipFill>
                        <pic:spPr>
                          <a:xfrm>
                            <a:off x="0" y="0"/>
                            <a:ext cx="3388995" cy="2487295"/>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0" w:hRule="atLeast"/>
          <w:jc w:val="center"/>
        </w:trPr>
        <w:tc>
          <w:tcPr>
            <w:tcW w:w="5179"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exact"/>
              <w:ind w:left="0" w:right="0" w:firstLine="0" w:firstLineChars="0"/>
              <w:jc w:val="center"/>
              <w:textAlignment w:val="auto"/>
              <w:rPr>
                <w:rFonts w:hint="default" w:ascii="Times New Roman" w:hAnsi="Times New Roman" w:eastAsia="宋体" w:cs="Times New Roman"/>
                <w:color w:val="auto"/>
                <w:szCs w:val="24"/>
                <w:highlight w:val="none"/>
                <w:lang w:eastAsia="zh-CN"/>
              </w:rPr>
            </w:pPr>
            <w:r>
              <w:rPr>
                <w:rFonts w:hint="eastAsia" w:cs="Times New Roman"/>
                <w:color w:val="auto"/>
                <w:sz w:val="21"/>
                <w:szCs w:val="21"/>
                <w:highlight w:val="none"/>
                <w:lang w:eastAsia="zh-CN"/>
              </w:rPr>
              <w:t>场地现状</w:t>
            </w:r>
          </w:p>
        </w:tc>
        <w:tc>
          <w:tcPr>
            <w:tcW w:w="49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exact"/>
              <w:ind w:left="0" w:right="0" w:firstLine="0" w:firstLineChars="0"/>
              <w:jc w:val="center"/>
              <w:textAlignment w:val="auto"/>
              <w:rPr>
                <w:rFonts w:hint="default" w:ascii="Times New Roman" w:hAnsi="Times New Roman" w:eastAsia="宋体" w:cs="Times New Roman"/>
                <w:color w:val="auto"/>
                <w:szCs w:val="24"/>
                <w:highlight w:val="none"/>
                <w:lang w:eastAsia="zh-CN" w:bidi="ar"/>
              </w:rPr>
            </w:pPr>
          </w:p>
        </w:tc>
        <w:tc>
          <w:tcPr>
            <w:tcW w:w="516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exact"/>
              <w:ind w:left="0" w:right="0"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eastAsia" w:cs="Times New Roman"/>
                <w:color w:val="auto"/>
                <w:sz w:val="21"/>
                <w:szCs w:val="21"/>
                <w:highlight w:val="none"/>
                <w:lang w:eastAsia="zh-CN"/>
              </w:rPr>
              <w:t>场地现状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0" w:hRule="atLeast"/>
          <w:jc w:val="center"/>
        </w:trPr>
        <w:tc>
          <w:tcPr>
            <w:tcW w:w="5179"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Cs w:val="24"/>
                <w:highlight w:val="none"/>
                <w:lang w:eastAsia="zh-CN"/>
              </w:rPr>
            </w:pPr>
            <w:r>
              <w:rPr>
                <w:rFonts w:hint="default" w:ascii="Times New Roman" w:hAnsi="Times New Roman" w:eastAsia="宋体" w:cs="Times New Roman"/>
                <w:color w:val="auto"/>
                <w:szCs w:val="24"/>
                <w:highlight w:val="none"/>
                <w:lang w:eastAsia="zh-CN"/>
              </w:rPr>
              <w:drawing>
                <wp:inline distT="0" distB="0" distL="114300" distR="114300">
                  <wp:extent cx="3288665" cy="2466340"/>
                  <wp:effectExtent l="0" t="0" r="3175" b="2540"/>
                  <wp:docPr id="84" name="图片 84" descr="IMG20230208104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4" descr="IMG20230208104630"/>
                          <pic:cNvPicPr>
                            <a:picLocks noChangeAspect="1"/>
                          </pic:cNvPicPr>
                        </pic:nvPicPr>
                        <pic:blipFill>
                          <a:blip r:embed="rId14"/>
                          <a:stretch>
                            <a:fillRect/>
                          </a:stretch>
                        </pic:blipFill>
                        <pic:spPr>
                          <a:xfrm>
                            <a:off x="0" y="0"/>
                            <a:ext cx="3288665" cy="2466340"/>
                          </a:xfrm>
                          <a:prstGeom prst="rect">
                            <a:avLst/>
                          </a:prstGeom>
                        </pic:spPr>
                      </pic:pic>
                    </a:graphicData>
                  </a:graphic>
                </wp:inline>
              </w:drawing>
            </w:r>
          </w:p>
        </w:tc>
        <w:tc>
          <w:tcPr>
            <w:tcW w:w="49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Cs w:val="24"/>
                <w:highlight w:val="none"/>
              </w:rPr>
            </w:pPr>
          </w:p>
        </w:tc>
        <w:tc>
          <w:tcPr>
            <w:tcW w:w="516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color w:val="auto"/>
                <w:szCs w:val="24"/>
                <w:highlight w:val="none"/>
                <w:lang w:eastAsia="zh-CN"/>
              </w:rPr>
            </w:pPr>
            <w:r>
              <w:rPr>
                <w:rFonts w:hint="default" w:ascii="Times New Roman" w:hAnsi="Times New Roman" w:eastAsia="宋体" w:cs="Times New Roman"/>
                <w:color w:val="auto"/>
                <w:szCs w:val="24"/>
                <w:highlight w:val="none"/>
                <w:lang w:eastAsia="zh-CN"/>
              </w:rPr>
              <w:drawing>
                <wp:inline distT="0" distB="0" distL="114300" distR="114300">
                  <wp:extent cx="3229610" cy="2422525"/>
                  <wp:effectExtent l="0" t="0" r="1270" b="635"/>
                  <wp:docPr id="88" name="图片 88" descr="IMG20230208104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descr="IMG20230208104925"/>
                          <pic:cNvPicPr>
                            <a:picLocks noChangeAspect="1"/>
                          </pic:cNvPicPr>
                        </pic:nvPicPr>
                        <pic:blipFill>
                          <a:blip r:embed="rId15"/>
                          <a:stretch>
                            <a:fillRect/>
                          </a:stretch>
                        </pic:blipFill>
                        <pic:spPr>
                          <a:xfrm>
                            <a:off x="0" y="0"/>
                            <a:ext cx="3229610" cy="2422525"/>
                          </a:xfrm>
                          <a:prstGeom prst="rect">
                            <a:avLst/>
                          </a:prstGeom>
                        </pic:spPr>
                      </pic:pic>
                    </a:graphicData>
                  </a:graphic>
                </wp:inline>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0" w:hRule="atLeast"/>
          <w:jc w:val="center"/>
        </w:trPr>
        <w:tc>
          <w:tcPr>
            <w:tcW w:w="5179"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exact"/>
              <w:ind w:left="0" w:right="0" w:firstLine="0" w:firstLineChars="0"/>
              <w:jc w:val="center"/>
              <w:textAlignment w:val="auto"/>
              <w:rPr>
                <w:rFonts w:hint="default" w:ascii="Times New Roman" w:hAnsi="Times New Roman" w:eastAsia="宋体" w:cs="Times New Roman"/>
                <w:color w:val="auto"/>
                <w:sz w:val="18"/>
                <w:szCs w:val="18"/>
                <w:highlight w:val="none"/>
                <w:lang w:eastAsia="zh-CN"/>
              </w:rPr>
            </w:pPr>
            <w:r>
              <w:rPr>
                <w:rFonts w:hint="eastAsia" w:cs="Times New Roman"/>
                <w:color w:val="auto"/>
                <w:sz w:val="21"/>
                <w:szCs w:val="21"/>
                <w:highlight w:val="none"/>
                <w:lang w:eastAsia="zh-CN"/>
              </w:rPr>
              <w:t>场地现状</w:t>
            </w:r>
          </w:p>
        </w:tc>
        <w:tc>
          <w:tcPr>
            <w:tcW w:w="49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exact"/>
              <w:ind w:left="0" w:right="0" w:firstLine="0" w:firstLineChars="0"/>
              <w:jc w:val="center"/>
              <w:textAlignment w:val="auto"/>
              <w:rPr>
                <w:rFonts w:hint="default" w:ascii="Times New Roman" w:hAnsi="Times New Roman" w:eastAsia="宋体" w:cs="Times New Roman"/>
                <w:color w:val="auto"/>
                <w:sz w:val="18"/>
                <w:szCs w:val="18"/>
                <w:highlight w:val="none"/>
                <w:lang w:eastAsia="zh-CN"/>
              </w:rPr>
            </w:pPr>
          </w:p>
        </w:tc>
        <w:tc>
          <w:tcPr>
            <w:tcW w:w="516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exact"/>
              <w:ind w:left="0" w:right="0"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eastAsia" w:cs="Times New Roman"/>
                <w:color w:val="auto"/>
                <w:sz w:val="21"/>
                <w:szCs w:val="21"/>
                <w:highlight w:val="none"/>
                <w:lang w:eastAsia="zh-CN"/>
              </w:rPr>
              <w:t>场地现状</w:t>
            </w:r>
          </w:p>
        </w:tc>
      </w:tr>
    </w:tbl>
    <w:p>
      <w:pPr>
        <w:pStyle w:val="22"/>
        <w:keepNext w:val="0"/>
        <w:keepLines w:val="0"/>
        <w:pageBreakBefore w:val="0"/>
        <w:widowControl w:val="0"/>
        <w:kinsoku/>
        <w:wordWrap/>
        <w:overflowPunct/>
        <w:topLinePunct w:val="0"/>
        <w:autoSpaceDE/>
        <w:autoSpaceDN/>
        <w:bidi w:val="0"/>
        <w:adjustRightInd/>
        <w:snapToGrid/>
        <w:spacing w:after="0" w:line="40" w:lineRule="exact"/>
        <w:ind w:left="0" w:leftChars="0" w:firstLine="0" w:firstLineChars="0"/>
        <w:jc w:val="both"/>
        <w:rPr>
          <w:rFonts w:hint="default"/>
          <w:color w:val="auto"/>
        </w:rPr>
      </w:pPr>
    </w:p>
    <w:p>
      <w:pPr>
        <w:keepNext w:val="0"/>
        <w:keepLines w:val="0"/>
        <w:pageBreakBefore w:val="0"/>
        <w:widowControl w:val="0"/>
        <w:kinsoku/>
        <w:wordWrap/>
        <w:overflowPunct/>
        <w:topLinePunct w:val="0"/>
        <w:autoSpaceDE/>
        <w:autoSpaceDN/>
        <w:bidi w:val="0"/>
        <w:adjustRightInd/>
        <w:snapToGrid/>
        <w:spacing w:line="40" w:lineRule="exact"/>
        <w:jc w:val="center"/>
        <w:rPr>
          <w:rFonts w:hint="default"/>
          <w:color w:val="auto"/>
        </w:rPr>
        <w:sectPr>
          <w:pgSz w:w="16838" w:h="11906" w:orient="landscape"/>
          <w:pgMar w:top="1417" w:right="1417" w:bottom="1418" w:left="1417" w:header="851" w:footer="992" w:gutter="0"/>
          <w:pgBorders>
            <w:top w:val="none" w:sz="0" w:space="0"/>
            <w:left w:val="none" w:sz="0" w:space="0"/>
            <w:bottom w:val="none" w:sz="0" w:space="0"/>
            <w:right w:val="none" w:sz="0" w:space="0"/>
          </w:pgBorders>
          <w:pgNumType w:fmt="decimal" w:start="1"/>
          <w:cols w:space="0" w:num="1"/>
          <w:titlePg/>
          <w:rtlGutter w:val="0"/>
          <w:docGrid w:type="lines" w:linePitch="312" w:charSpace="0"/>
        </w:sectPr>
      </w:pPr>
    </w:p>
    <w:p>
      <w:pPr>
        <w:pStyle w:val="3"/>
        <w:ind w:firstLine="0" w:firstLineChars="0"/>
        <w:rPr>
          <w:rFonts w:hint="eastAsia" w:ascii="黑体" w:hAnsi="黑体" w:eastAsia="黑体" w:cs="黑体"/>
          <w:color w:val="auto"/>
          <w:sz w:val="30"/>
          <w:szCs w:val="30"/>
        </w:rPr>
      </w:pPr>
      <w:r>
        <w:rPr>
          <w:rFonts w:hint="eastAsia" w:ascii="黑体" w:hAnsi="黑体" w:eastAsia="黑体" w:cs="黑体"/>
          <w:color w:val="auto"/>
          <w:sz w:val="30"/>
          <w:szCs w:val="30"/>
          <w:lang w:eastAsia="zh-CN"/>
        </w:rPr>
        <w:t>一、</w:t>
      </w:r>
      <w:r>
        <w:rPr>
          <w:rFonts w:hint="eastAsia" w:ascii="黑体" w:hAnsi="黑体" w:eastAsia="黑体" w:cs="黑体"/>
          <w:color w:val="auto"/>
          <w:sz w:val="30"/>
          <w:szCs w:val="30"/>
        </w:rPr>
        <w:t>建设项目基本情况</w:t>
      </w:r>
    </w:p>
    <w:tbl>
      <w:tblPr>
        <w:tblStyle w:val="23"/>
        <w:tblW w:w="5003"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0" w:type="dxa"/>
          <w:bottom w:w="0" w:type="dxa"/>
          <w:right w:w="0" w:type="dxa"/>
        </w:tblCellMar>
      </w:tblPr>
      <w:tblGrid>
        <w:gridCol w:w="1402"/>
        <w:gridCol w:w="2556"/>
        <w:gridCol w:w="2148"/>
        <w:gridCol w:w="300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建设项目</w:t>
            </w:r>
          </w:p>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名称</w:t>
            </w:r>
          </w:p>
        </w:tc>
        <w:tc>
          <w:tcPr>
            <w:tcW w:w="4229" w:type="pct"/>
            <w:gridSpan w:val="3"/>
            <w:noWrap w:val="0"/>
            <w:vAlign w:val="center"/>
          </w:tcPr>
          <w:p>
            <w:pPr>
              <w:adjustRightInd w:val="0"/>
              <w:snapToGrid w:val="0"/>
              <w:jc w:val="center"/>
              <w:rPr>
                <w:rFonts w:hint="eastAsia" w:ascii="Times New Roman" w:hAnsi="Times New Roman" w:cs="Times New Roman" w:eastAsiaTheme="majorEastAsia"/>
                <w:color w:val="auto"/>
                <w:sz w:val="24"/>
                <w:szCs w:val="24"/>
                <w:lang w:eastAsia="zh-CN"/>
              </w:rPr>
            </w:pPr>
            <w:r>
              <w:rPr>
                <w:rFonts w:hint="eastAsia" w:ascii="Times New Roman" w:hAnsi="Times New Roman" w:cs="Times New Roman" w:eastAsiaTheme="majorEastAsia"/>
                <w:color w:val="auto"/>
                <w:sz w:val="24"/>
                <w:szCs w:val="24"/>
                <w:lang w:val="en-US" w:eastAsia="zh-CN"/>
              </w:rPr>
              <w:t>新建山西中源拓森煤炭销售有限公司储煤场项目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项目代码</w:t>
            </w:r>
          </w:p>
        </w:tc>
        <w:tc>
          <w:tcPr>
            <w:tcW w:w="4229" w:type="pct"/>
            <w:gridSpan w:val="3"/>
            <w:noWrap w:val="0"/>
            <w:vAlign w:val="center"/>
          </w:tcPr>
          <w:p>
            <w:pPr>
              <w:adjustRightInd w:val="0"/>
              <w:snapToGrid w:val="0"/>
              <w:jc w:val="center"/>
              <w:rPr>
                <w:rFonts w:hint="default" w:ascii="Times New Roman" w:hAnsi="Times New Roman" w:cs="Times New Roman" w:eastAsiaTheme="majorEastAsia"/>
                <w:color w:val="auto"/>
                <w:sz w:val="24"/>
                <w:szCs w:val="24"/>
                <w:lang w:val="en-US" w:eastAsia="zh-CN"/>
              </w:rPr>
            </w:pPr>
            <w:r>
              <w:rPr>
                <w:rFonts w:hint="eastAsia" w:cs="Times New Roman" w:eastAsiaTheme="majorEastAsia"/>
                <w:color w:val="auto"/>
                <w:sz w:val="24"/>
                <w:szCs w:val="24"/>
                <w:lang w:val="en-US" w:eastAsia="zh-CN"/>
              </w:rPr>
              <w:t>2301-140603-89-05-258785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建设单位</w:t>
            </w:r>
          </w:p>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联系人</w:t>
            </w:r>
          </w:p>
        </w:tc>
        <w:tc>
          <w:tcPr>
            <w:tcW w:w="140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eastAsiaTheme="majorEastAsia"/>
                <w:color w:val="auto"/>
                <w:sz w:val="24"/>
                <w:szCs w:val="24"/>
                <w:lang w:val="en-US" w:eastAsia="zh-CN"/>
              </w:rPr>
            </w:pPr>
            <w:r>
              <w:rPr>
                <w:rFonts w:hint="eastAsia" w:cs="Times New Roman"/>
                <w:color w:val="auto"/>
                <w:sz w:val="24"/>
                <w:szCs w:val="24"/>
                <w:highlight w:val="none"/>
                <w:lang w:val="en-US" w:eastAsia="zh-CN"/>
              </w:rPr>
              <w:t>白  帅</w:t>
            </w:r>
          </w:p>
        </w:tc>
        <w:tc>
          <w:tcPr>
            <w:tcW w:w="1179"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cs="Times New Roman" w:eastAsiaTheme="majorEastAsia"/>
                <w:color w:val="auto"/>
                <w:sz w:val="24"/>
                <w:szCs w:val="24"/>
              </w:rPr>
            </w:pPr>
            <w:r>
              <w:rPr>
                <w:rFonts w:hint="default" w:ascii="Times New Roman" w:hAnsi="Times New Roman" w:cs="Times New Roman"/>
                <w:color w:val="auto"/>
                <w:sz w:val="24"/>
                <w:szCs w:val="24"/>
                <w:highlight w:val="none"/>
              </w:rPr>
              <w:t>联系方式</w:t>
            </w:r>
          </w:p>
        </w:tc>
        <w:tc>
          <w:tcPr>
            <w:tcW w:w="164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highlight w:val="none"/>
                <w:vertAlign w:val="baseline"/>
                <w:lang w:val="en-US" w:eastAsia="zh-CN"/>
              </w:rPr>
              <w:t>18</w:t>
            </w:r>
            <w:r>
              <w:rPr>
                <w:rFonts w:hint="eastAsia" w:cs="Times New Roman"/>
                <w:color w:val="auto"/>
                <w:sz w:val="24"/>
                <w:szCs w:val="24"/>
                <w:highlight w:val="none"/>
                <w:vertAlign w:val="baseline"/>
                <w:lang w:val="en-US" w:eastAsia="zh-CN"/>
              </w:rPr>
              <w:t>303491888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建设地点</w:t>
            </w:r>
          </w:p>
        </w:tc>
        <w:tc>
          <w:tcPr>
            <w:tcW w:w="4229" w:type="pct"/>
            <w:gridSpan w:val="3"/>
            <w:noWrap w:val="0"/>
            <w:vAlign w:val="center"/>
          </w:tcPr>
          <w:p>
            <w:pPr>
              <w:adjustRightInd w:val="0"/>
              <w:snapToGrid w:val="0"/>
              <w:jc w:val="center"/>
              <w:rPr>
                <w:rFonts w:hint="default" w:ascii="Times New Roman" w:hAnsi="Times New Roman" w:cs="Times New Roman" w:eastAsiaTheme="majorEastAsia"/>
                <w:color w:val="auto"/>
                <w:sz w:val="24"/>
                <w:szCs w:val="24"/>
                <w:lang w:val="en-US"/>
              </w:rPr>
            </w:pPr>
            <w:r>
              <w:rPr>
                <w:rFonts w:hint="eastAsia" w:cs="Times New Roman" w:eastAsiaTheme="majorEastAsia"/>
                <w:color w:val="auto"/>
                <w:sz w:val="24"/>
                <w:szCs w:val="24"/>
                <w:lang w:val="en-US" w:eastAsia="zh-CN"/>
              </w:rPr>
              <w:t>山西省朔州市平鲁区下面高乡杏园村西南424m处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552"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地理坐标</w:t>
            </w:r>
          </w:p>
        </w:tc>
        <w:tc>
          <w:tcPr>
            <w:tcW w:w="4229" w:type="pct"/>
            <w:gridSpan w:val="3"/>
            <w:noWrap w:val="0"/>
            <w:vAlign w:val="center"/>
          </w:tcPr>
          <w:p>
            <w:pPr>
              <w:snapToGrid w:val="0"/>
              <w:spacing w:line="240" w:lineRule="auto"/>
              <w:jc w:val="center"/>
              <w:rPr>
                <w:rFonts w:hint="eastAsia" w:eastAsia="宋体"/>
                <w:color w:val="auto"/>
                <w:sz w:val="24"/>
                <w:szCs w:val="24"/>
                <w:lang w:eastAsia="zh-CN"/>
              </w:rPr>
            </w:pPr>
            <w:r>
              <w:rPr>
                <w:rFonts w:hint="eastAsia" w:eastAsia="宋体"/>
                <w:color w:val="auto"/>
                <w:sz w:val="24"/>
                <w:szCs w:val="24"/>
                <w:lang w:eastAsia="zh-CN"/>
              </w:rPr>
              <w:t>112</w:t>
            </w:r>
            <w:r>
              <w:rPr>
                <w:rFonts w:hint="eastAsia"/>
                <w:color w:val="auto"/>
                <w:sz w:val="24"/>
                <w:szCs w:val="24"/>
                <w:lang w:val="en-US" w:eastAsia="zh-CN"/>
              </w:rPr>
              <w:t>度</w:t>
            </w:r>
            <w:r>
              <w:rPr>
                <w:rFonts w:hint="eastAsia" w:eastAsia="宋体"/>
                <w:color w:val="auto"/>
                <w:sz w:val="24"/>
                <w:szCs w:val="24"/>
                <w:lang w:eastAsia="zh-CN"/>
              </w:rPr>
              <w:t>27</w:t>
            </w:r>
            <w:r>
              <w:rPr>
                <w:rFonts w:hint="eastAsia"/>
                <w:color w:val="auto"/>
                <w:sz w:val="24"/>
                <w:szCs w:val="24"/>
                <w:lang w:val="en-US" w:eastAsia="zh-CN"/>
              </w:rPr>
              <w:t>分</w:t>
            </w:r>
            <w:r>
              <w:rPr>
                <w:rFonts w:hint="eastAsia" w:eastAsia="宋体"/>
                <w:color w:val="auto"/>
                <w:sz w:val="24"/>
                <w:szCs w:val="24"/>
                <w:lang w:eastAsia="zh-CN"/>
              </w:rPr>
              <w:t>29.191</w:t>
            </w:r>
            <w:r>
              <w:rPr>
                <w:rFonts w:hint="eastAsia"/>
                <w:color w:val="auto"/>
                <w:sz w:val="24"/>
                <w:szCs w:val="24"/>
                <w:lang w:val="en-US" w:eastAsia="zh-CN"/>
              </w:rPr>
              <w:t>秒，3</w:t>
            </w:r>
            <w:r>
              <w:rPr>
                <w:rFonts w:hint="eastAsia"/>
                <w:color w:val="auto"/>
                <w:sz w:val="24"/>
                <w:szCs w:val="24"/>
                <w:lang w:eastAsia="zh-CN"/>
              </w:rPr>
              <w:t>9</w:t>
            </w:r>
            <w:r>
              <w:rPr>
                <w:rFonts w:hint="eastAsia"/>
                <w:color w:val="auto"/>
                <w:sz w:val="24"/>
                <w:szCs w:val="24"/>
                <w:lang w:val="en-US" w:eastAsia="zh-CN"/>
              </w:rPr>
              <w:t>度</w:t>
            </w:r>
            <w:r>
              <w:rPr>
                <w:rFonts w:hint="eastAsia"/>
                <w:color w:val="auto"/>
                <w:sz w:val="24"/>
                <w:szCs w:val="24"/>
                <w:lang w:eastAsia="zh-CN"/>
              </w:rPr>
              <w:t>29</w:t>
            </w:r>
            <w:r>
              <w:rPr>
                <w:rFonts w:hint="eastAsia"/>
                <w:color w:val="auto"/>
                <w:sz w:val="24"/>
                <w:szCs w:val="24"/>
                <w:lang w:val="en-US" w:eastAsia="zh-CN"/>
              </w:rPr>
              <w:t>分</w:t>
            </w:r>
            <w:r>
              <w:rPr>
                <w:rFonts w:hint="eastAsia"/>
                <w:color w:val="auto"/>
                <w:sz w:val="24"/>
                <w:szCs w:val="24"/>
                <w:lang w:eastAsia="zh-CN"/>
              </w:rPr>
              <w:t>16.844</w:t>
            </w:r>
            <w:r>
              <w:rPr>
                <w:rFonts w:hint="eastAsia"/>
                <w:color w:val="auto"/>
                <w:sz w:val="24"/>
                <w:szCs w:val="24"/>
                <w:lang w:val="en-US" w:eastAsia="zh-CN"/>
              </w:rPr>
              <w:t>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27"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国民经济行业类别</w:t>
            </w:r>
          </w:p>
        </w:tc>
        <w:tc>
          <w:tcPr>
            <w:tcW w:w="1403" w:type="pct"/>
            <w:noWrap w:val="0"/>
            <w:vAlign w:val="center"/>
          </w:tcPr>
          <w:p>
            <w:pPr>
              <w:adjustRightInd w:val="0"/>
              <w:snapToGrid w:val="0"/>
              <w:jc w:val="center"/>
              <w:rPr>
                <w:rFonts w:hint="eastAsia" w:ascii="Times New Roman" w:hAnsi="Times New Roman" w:cs="Times New Roman" w:eastAsiaTheme="majorEastAsia"/>
                <w:color w:val="auto"/>
                <w:sz w:val="24"/>
                <w:szCs w:val="24"/>
                <w:lang w:eastAsia="zh-CN"/>
              </w:rPr>
            </w:pPr>
            <w:r>
              <w:rPr>
                <w:rFonts w:hint="eastAsia" w:cs="Times New Roman"/>
                <w:color w:val="auto"/>
                <w:sz w:val="24"/>
                <w:szCs w:val="24"/>
                <w:highlight w:val="none"/>
                <w:lang w:val="en-US" w:eastAsia="zh-CN"/>
              </w:rPr>
              <w:t>G</w:t>
            </w:r>
            <w:r>
              <w:rPr>
                <w:rFonts w:hint="default" w:ascii="Times New Roman" w:hAnsi="Times New Roman" w:eastAsia="宋体" w:cs="Times New Roman"/>
                <w:color w:val="auto"/>
                <w:sz w:val="24"/>
                <w:szCs w:val="24"/>
                <w:highlight w:val="none"/>
                <w:lang w:val="en-US" w:eastAsia="zh-CN"/>
              </w:rPr>
              <w:t>5990</w:t>
            </w:r>
            <w:r>
              <w:rPr>
                <w:rFonts w:hint="eastAsia" w:cs="Times New Roman"/>
                <w:color w:val="auto"/>
                <w:sz w:val="24"/>
                <w:szCs w:val="24"/>
                <w:highlight w:val="none"/>
                <w:lang w:val="en-US" w:eastAsia="zh-CN"/>
              </w:rPr>
              <w:t xml:space="preserve"> </w:t>
            </w:r>
            <w:r>
              <w:rPr>
                <w:rFonts w:hint="default" w:ascii="Times New Roman" w:hAnsi="Times New Roman" w:eastAsia="宋体" w:cs="Times New Roman"/>
                <w:color w:val="auto"/>
                <w:sz w:val="24"/>
                <w:szCs w:val="24"/>
                <w:highlight w:val="none"/>
                <w:lang w:val="en-US" w:eastAsia="zh-CN"/>
              </w:rPr>
              <w:t>其他仓储业</w:t>
            </w:r>
          </w:p>
        </w:tc>
        <w:tc>
          <w:tcPr>
            <w:tcW w:w="1179" w:type="pct"/>
            <w:noWrap w:val="0"/>
            <w:vAlign w:val="center"/>
          </w:tcPr>
          <w:p>
            <w:pPr>
              <w:adjustRightInd w:val="0"/>
              <w:snapToGrid w:val="0"/>
              <w:jc w:val="center"/>
              <w:rPr>
                <w:rFonts w:hint="default" w:ascii="Times New Roman" w:hAnsi="Times New Roman" w:cs="Times New Roman" w:eastAsiaTheme="majorEastAsia"/>
                <w:color w:val="auto"/>
                <w:sz w:val="24"/>
                <w:szCs w:val="24"/>
                <w:highlight w:val="none"/>
              </w:rPr>
            </w:pPr>
            <w:bookmarkStart w:id="0" w:name="_Hlk49843745"/>
            <w:r>
              <w:rPr>
                <w:rFonts w:hint="default" w:ascii="Times New Roman" w:hAnsi="Times New Roman" w:cs="Times New Roman" w:eastAsiaTheme="majorEastAsia"/>
                <w:color w:val="auto"/>
                <w:sz w:val="24"/>
                <w:szCs w:val="24"/>
                <w:highlight w:val="none"/>
              </w:rPr>
              <w:t>建设项目行业类别</w:t>
            </w:r>
            <w:bookmarkEnd w:id="0"/>
          </w:p>
        </w:tc>
        <w:tc>
          <w:tcPr>
            <w:tcW w:w="1646" w:type="pct"/>
            <w:noWrap w:val="0"/>
            <w:vAlign w:val="center"/>
          </w:tcPr>
          <w:p>
            <w:pPr>
              <w:adjustRightInd w:val="0"/>
              <w:snapToGrid w:val="0"/>
              <w:jc w:val="center"/>
              <w:rPr>
                <w:rFonts w:hint="default" w:ascii="Times New Roman" w:hAnsi="Times New Roman" w:cs="Times New Roman" w:eastAsiaTheme="majorEastAsia"/>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6、</w:t>
            </w:r>
            <w:r>
              <w:rPr>
                <w:rFonts w:hint="default" w:ascii="Times New Roman" w:hAnsi="Times New Roman" w:cs="Times New Roman"/>
                <w:color w:val="auto"/>
                <w:sz w:val="24"/>
                <w:szCs w:val="24"/>
                <w:highlight w:val="none"/>
                <w:lang w:val="en-US" w:eastAsia="zh-CN"/>
              </w:rPr>
              <w:t>烟煤和无烟煤开采洗选061；褐煤开采洗选062；其他煤炭采选069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90"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建设性质</w:t>
            </w:r>
          </w:p>
        </w:tc>
        <w:tc>
          <w:tcPr>
            <w:tcW w:w="1403" w:type="pct"/>
            <w:noWrap w:val="0"/>
            <w:vAlign w:val="center"/>
          </w:tcPr>
          <w:p>
            <w:pPr>
              <w:jc w:val="left"/>
              <w:rPr>
                <w:rFonts w:ascii="宋体" w:hAnsi="宋体" w:cs="宋体"/>
                <w:color w:val="auto"/>
                <w:sz w:val="24"/>
                <w:szCs w:val="24"/>
              </w:rPr>
            </w:pPr>
            <w:r>
              <w:rPr>
                <w:rFonts w:hint="eastAsia" w:ascii="宋体" w:hAnsi="宋体" w:cs="宋体"/>
                <w:color w:val="auto"/>
                <w:sz w:val="24"/>
                <w:szCs w:val="24"/>
                <w:lang w:eastAsia="zh-CN"/>
              </w:rPr>
              <w:t>☑</w:t>
            </w:r>
            <w:r>
              <w:rPr>
                <w:rFonts w:hint="eastAsia" w:ascii="宋体" w:hAnsi="宋体" w:cs="宋体"/>
                <w:color w:val="auto"/>
                <w:sz w:val="24"/>
                <w:szCs w:val="24"/>
              </w:rPr>
              <w:t>新建（迁建）</w:t>
            </w:r>
          </w:p>
          <w:p>
            <w:pPr>
              <w:jc w:val="left"/>
              <w:rPr>
                <w:rFonts w:hint="eastAsia" w:ascii="宋体" w:hAnsi="宋体" w:cs="宋体"/>
                <w:color w:val="auto"/>
                <w:sz w:val="24"/>
                <w:szCs w:val="24"/>
              </w:rPr>
            </w:pPr>
            <w:r>
              <w:rPr>
                <w:rFonts w:hint="eastAsia" w:ascii="宋体" w:hAnsi="宋体" w:cs="宋体"/>
                <w:color w:val="auto"/>
                <w:sz w:val="24"/>
                <w:szCs w:val="24"/>
              </w:rPr>
              <w:t>□改建</w:t>
            </w:r>
          </w:p>
          <w:p>
            <w:pPr>
              <w:jc w:val="left"/>
              <w:rPr>
                <w:rFonts w:hint="eastAsia" w:ascii="宋体" w:hAnsi="宋体" w:cs="宋体"/>
                <w:color w:val="auto"/>
                <w:sz w:val="24"/>
                <w:szCs w:val="24"/>
              </w:rPr>
            </w:pPr>
            <w:r>
              <w:rPr>
                <w:rFonts w:hint="eastAsia" w:ascii="宋体" w:hAnsi="宋体" w:cs="宋体"/>
                <w:color w:val="auto"/>
                <w:sz w:val="24"/>
                <w:szCs w:val="24"/>
              </w:rPr>
              <w:t>□扩建</w:t>
            </w:r>
          </w:p>
          <w:p>
            <w:pPr>
              <w:jc w:val="left"/>
              <w:rPr>
                <w:rFonts w:hint="default" w:ascii="Times New Roman" w:hAnsi="Times New Roman" w:cs="Times New Roman" w:eastAsiaTheme="majorEastAsia"/>
                <w:color w:val="auto"/>
                <w:sz w:val="24"/>
                <w:szCs w:val="24"/>
              </w:rPr>
            </w:pPr>
            <w:r>
              <w:rPr>
                <w:rFonts w:hint="eastAsia" w:ascii="宋体" w:hAnsi="宋体" w:cs="宋体"/>
                <w:color w:val="auto"/>
                <w:sz w:val="24"/>
                <w:szCs w:val="24"/>
              </w:rPr>
              <w:t>□技术改造</w:t>
            </w:r>
          </w:p>
        </w:tc>
        <w:tc>
          <w:tcPr>
            <w:tcW w:w="1179" w:type="pct"/>
            <w:noWrap w:val="0"/>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建设项目申报情形</w:t>
            </w:r>
          </w:p>
        </w:tc>
        <w:tc>
          <w:tcPr>
            <w:tcW w:w="1646" w:type="pct"/>
            <w:noWrap w:val="0"/>
            <w:vAlign w:val="center"/>
          </w:tcPr>
          <w:p>
            <w:pPr>
              <w:jc w:val="left"/>
              <w:rPr>
                <w:rFonts w:ascii="宋体" w:hAnsi="宋体" w:cs="宋体"/>
                <w:color w:val="auto"/>
                <w:sz w:val="24"/>
                <w:szCs w:val="24"/>
              </w:rPr>
            </w:pPr>
            <w:r>
              <w:rPr>
                <w:rFonts w:hint="eastAsia" w:ascii="宋体" w:hAnsi="宋体" w:cs="宋体"/>
                <w:color w:val="auto"/>
                <w:sz w:val="24"/>
                <w:szCs w:val="24"/>
                <w:lang w:eastAsia="zh-CN"/>
              </w:rPr>
              <w:t>☑</w:t>
            </w:r>
            <w:r>
              <w:rPr>
                <w:rFonts w:hint="eastAsia" w:ascii="宋体" w:hAnsi="宋体" w:cs="宋体"/>
                <w:color w:val="auto"/>
                <w:sz w:val="24"/>
                <w:szCs w:val="24"/>
              </w:rPr>
              <w:t>首次申报项目</w:t>
            </w:r>
            <w:r>
              <w:rPr>
                <w:rFonts w:ascii="宋体" w:hAnsi="宋体" w:cs="宋体"/>
                <w:color w:val="auto"/>
                <w:sz w:val="24"/>
                <w:szCs w:val="24"/>
              </w:rPr>
              <w:t xml:space="preserve">             </w:t>
            </w:r>
          </w:p>
          <w:p>
            <w:pPr>
              <w:jc w:val="left"/>
              <w:rPr>
                <w:rFonts w:ascii="宋体" w:hAnsi="宋体" w:cs="宋体"/>
                <w:color w:val="auto"/>
                <w:sz w:val="24"/>
                <w:szCs w:val="24"/>
              </w:rPr>
            </w:pPr>
            <w:r>
              <w:rPr>
                <w:rFonts w:hint="eastAsia" w:ascii="宋体" w:hAnsi="宋体" w:cs="宋体"/>
                <w:color w:val="auto"/>
                <w:sz w:val="24"/>
                <w:szCs w:val="24"/>
              </w:rPr>
              <w:t>□不予批准后再次申报项目</w:t>
            </w:r>
          </w:p>
          <w:p>
            <w:pPr>
              <w:jc w:val="left"/>
              <w:rPr>
                <w:rFonts w:ascii="宋体" w:hAnsi="宋体" w:cs="宋体"/>
                <w:color w:val="auto"/>
                <w:sz w:val="24"/>
                <w:szCs w:val="24"/>
              </w:rPr>
            </w:pPr>
            <w:r>
              <w:rPr>
                <w:rFonts w:hint="eastAsia" w:ascii="宋体" w:hAnsi="宋体" w:cs="宋体"/>
                <w:color w:val="auto"/>
                <w:sz w:val="24"/>
                <w:szCs w:val="24"/>
                <w:lang w:eastAsia="zh-CN"/>
              </w:rPr>
              <w:t>□</w:t>
            </w:r>
            <w:r>
              <w:rPr>
                <w:rFonts w:hint="eastAsia" w:ascii="宋体" w:hAnsi="宋体" w:cs="宋体"/>
                <w:color w:val="auto"/>
                <w:sz w:val="24"/>
                <w:szCs w:val="24"/>
              </w:rPr>
              <w:t>超五年重新审核项目</w:t>
            </w:r>
            <w:r>
              <w:rPr>
                <w:rFonts w:ascii="宋体" w:hAnsi="宋体" w:cs="宋体"/>
                <w:color w:val="auto"/>
                <w:sz w:val="24"/>
                <w:szCs w:val="24"/>
              </w:rPr>
              <w:t xml:space="preserve">     </w:t>
            </w:r>
          </w:p>
          <w:p>
            <w:pPr>
              <w:jc w:val="both"/>
              <w:rPr>
                <w:rFonts w:hint="default" w:ascii="Times New Roman" w:hAnsi="Times New Roman" w:cs="Times New Roman" w:eastAsiaTheme="majorEastAsia"/>
                <w:color w:val="auto"/>
                <w:sz w:val="24"/>
                <w:szCs w:val="24"/>
              </w:rPr>
            </w:pPr>
            <w:r>
              <w:rPr>
                <w:rFonts w:hint="eastAsia" w:ascii="宋体" w:hAnsi="宋体" w:cs="宋体"/>
                <w:color w:val="auto"/>
                <w:sz w:val="24"/>
                <w:szCs w:val="24"/>
                <w:lang w:eastAsia="zh-CN"/>
              </w:rPr>
              <w:t>□</w:t>
            </w:r>
            <w:r>
              <w:rPr>
                <w:rFonts w:hint="eastAsia" w:ascii="宋体" w:hAnsi="宋体" w:cs="宋体"/>
                <w:color w:val="auto"/>
                <w:sz w:val="24"/>
                <w:szCs w:val="24"/>
              </w:rPr>
              <w:t>重大变动重新报批项目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项目审批（核准/备案）部门（选填）</w:t>
            </w:r>
          </w:p>
        </w:tc>
        <w:tc>
          <w:tcPr>
            <w:tcW w:w="1403" w:type="pct"/>
            <w:noWrap w:val="0"/>
            <w:vAlign w:val="center"/>
          </w:tcPr>
          <w:p>
            <w:pPr>
              <w:adjustRightInd w:val="0"/>
              <w:snapToGrid w:val="0"/>
              <w:jc w:val="center"/>
              <w:rPr>
                <w:rFonts w:hint="eastAsia" w:ascii="Times New Roman" w:hAnsi="Times New Roman" w:cs="Times New Roman" w:eastAsiaTheme="majorEastAsia"/>
                <w:color w:val="auto"/>
                <w:sz w:val="24"/>
                <w:szCs w:val="24"/>
                <w:lang w:eastAsia="zh-CN"/>
              </w:rPr>
            </w:pPr>
            <w:r>
              <w:rPr>
                <w:rFonts w:hint="eastAsia" w:cs="Times New Roman" w:eastAsiaTheme="majorEastAsia"/>
                <w:color w:val="auto"/>
                <w:sz w:val="24"/>
                <w:szCs w:val="24"/>
                <w:lang w:eastAsia="zh-CN"/>
              </w:rPr>
              <w:t>朔州市</w:t>
            </w:r>
            <w:r>
              <w:rPr>
                <w:rFonts w:hint="eastAsia" w:cs="Times New Roman" w:eastAsiaTheme="majorEastAsia"/>
                <w:color w:val="auto"/>
                <w:sz w:val="24"/>
                <w:szCs w:val="24"/>
                <w:lang w:val="en-US" w:eastAsia="zh-CN"/>
              </w:rPr>
              <w:t>平鲁</w:t>
            </w:r>
            <w:r>
              <w:rPr>
                <w:rFonts w:hint="eastAsia" w:cs="Times New Roman" w:eastAsiaTheme="majorEastAsia"/>
                <w:color w:val="auto"/>
                <w:sz w:val="24"/>
                <w:szCs w:val="24"/>
                <w:lang w:eastAsia="zh-CN"/>
              </w:rPr>
              <w:t>区行政审批服务管理局</w:t>
            </w:r>
          </w:p>
        </w:tc>
        <w:tc>
          <w:tcPr>
            <w:tcW w:w="1179" w:type="pct"/>
            <w:noWrap w:val="0"/>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项目审批（核准/</w:t>
            </w:r>
          </w:p>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备案）文号（选填）</w:t>
            </w:r>
          </w:p>
        </w:tc>
        <w:tc>
          <w:tcPr>
            <w:tcW w:w="1646" w:type="pct"/>
            <w:noWrap w:val="0"/>
            <w:vAlign w:val="center"/>
          </w:tcPr>
          <w:p>
            <w:pPr>
              <w:adjustRightInd w:val="0"/>
              <w:snapToGrid w:val="0"/>
              <w:jc w:val="center"/>
              <w:rPr>
                <w:rFonts w:hint="default" w:ascii="Times New Roman" w:hAnsi="Times New Roman" w:cs="Times New Roman" w:eastAsiaTheme="majorEastAsia"/>
                <w:color w:val="auto"/>
                <w:sz w:val="24"/>
                <w:szCs w:val="24"/>
                <w:lang w:val="en-US" w:eastAsia="zh-CN"/>
              </w:rPr>
            </w:pPr>
            <w:r>
              <w:rPr>
                <w:rFonts w:hint="eastAsia" w:cs="Times New Roman" w:eastAsiaTheme="majorEastAsia"/>
                <w:color w:val="auto"/>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总投资</w:t>
            </w:r>
          </w:p>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（万元）</w:t>
            </w:r>
          </w:p>
        </w:tc>
        <w:tc>
          <w:tcPr>
            <w:tcW w:w="1403" w:type="pct"/>
            <w:noWrap w:val="0"/>
            <w:vAlign w:val="center"/>
          </w:tcPr>
          <w:p>
            <w:pPr>
              <w:adjustRightInd w:val="0"/>
              <w:snapToGrid w:val="0"/>
              <w:jc w:val="center"/>
              <w:rPr>
                <w:rFonts w:hint="default" w:ascii="Times New Roman" w:hAnsi="Times New Roman" w:cs="Times New Roman" w:eastAsiaTheme="majorEastAsia"/>
                <w:color w:val="auto"/>
                <w:sz w:val="24"/>
                <w:szCs w:val="24"/>
                <w:lang w:val="en-US" w:eastAsia="zh-CN"/>
              </w:rPr>
            </w:pPr>
            <w:r>
              <w:rPr>
                <w:rFonts w:hint="eastAsia" w:cs="Times New Roman" w:eastAsiaTheme="majorEastAsia"/>
                <w:color w:val="auto"/>
                <w:sz w:val="24"/>
                <w:szCs w:val="24"/>
                <w:lang w:val="en-US" w:eastAsia="zh-CN"/>
              </w:rPr>
              <w:t>1500</w:t>
            </w:r>
          </w:p>
        </w:tc>
        <w:tc>
          <w:tcPr>
            <w:tcW w:w="1179"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highlight w:val="none"/>
              </w:rPr>
              <w:t>环保投资（万元）</w:t>
            </w:r>
          </w:p>
        </w:tc>
        <w:tc>
          <w:tcPr>
            <w:tcW w:w="1646" w:type="pct"/>
            <w:noWrap w:val="0"/>
            <w:vAlign w:val="center"/>
          </w:tcPr>
          <w:p>
            <w:pPr>
              <w:adjustRightInd w:val="0"/>
              <w:snapToGrid w:val="0"/>
              <w:jc w:val="center"/>
              <w:rPr>
                <w:rFonts w:hint="default" w:ascii="Times New Roman" w:hAnsi="Times New Roman" w:cs="Times New Roman" w:eastAsiaTheme="majorEastAsia"/>
                <w:color w:val="auto"/>
                <w:sz w:val="24"/>
                <w:szCs w:val="24"/>
                <w:lang w:val="en-US" w:eastAsia="zh-CN"/>
              </w:rPr>
            </w:pPr>
            <w:r>
              <w:rPr>
                <w:rFonts w:hint="eastAsia" w:cs="Times New Roman" w:eastAsiaTheme="majorEastAsia"/>
                <w:color w:val="auto"/>
                <w:sz w:val="24"/>
                <w:szCs w:val="24"/>
                <w:highlight w:val="none"/>
                <w:lang w:val="en-US" w:eastAsia="zh-CN"/>
              </w:rPr>
              <w:t>86.0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highlight w:val="none"/>
              </w:rPr>
              <w:t>环保投资占比（%）</w:t>
            </w:r>
          </w:p>
        </w:tc>
        <w:tc>
          <w:tcPr>
            <w:tcW w:w="1403" w:type="pct"/>
            <w:noWrap w:val="0"/>
            <w:vAlign w:val="center"/>
          </w:tcPr>
          <w:p>
            <w:pPr>
              <w:adjustRightInd w:val="0"/>
              <w:snapToGrid w:val="0"/>
              <w:jc w:val="center"/>
              <w:rPr>
                <w:rFonts w:hint="default" w:ascii="Times New Roman" w:hAnsi="Times New Roman" w:cs="Times New Roman" w:eastAsiaTheme="majorEastAsia"/>
                <w:color w:val="auto"/>
                <w:sz w:val="24"/>
                <w:szCs w:val="24"/>
                <w:highlight w:val="none"/>
                <w:lang w:val="en-US" w:eastAsia="zh-CN"/>
              </w:rPr>
            </w:pPr>
            <w:r>
              <w:rPr>
                <w:rFonts w:hint="eastAsia" w:cs="Times New Roman" w:eastAsiaTheme="majorEastAsia"/>
                <w:color w:val="auto"/>
                <w:sz w:val="24"/>
                <w:szCs w:val="24"/>
                <w:highlight w:val="none"/>
                <w:lang w:val="en-US" w:eastAsia="zh-CN"/>
              </w:rPr>
              <w:t>5.7</w:t>
            </w:r>
          </w:p>
        </w:tc>
        <w:tc>
          <w:tcPr>
            <w:tcW w:w="1179"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highlight w:val="none"/>
              </w:rPr>
            </w:pPr>
            <w:r>
              <w:rPr>
                <w:rFonts w:hint="default" w:ascii="Times New Roman" w:hAnsi="Times New Roman" w:cs="Times New Roman" w:eastAsiaTheme="majorEastAsia"/>
                <w:color w:val="auto"/>
                <w:sz w:val="24"/>
                <w:szCs w:val="24"/>
                <w:highlight w:val="none"/>
              </w:rPr>
              <w:t>施工工期</w:t>
            </w:r>
          </w:p>
        </w:tc>
        <w:tc>
          <w:tcPr>
            <w:tcW w:w="1646" w:type="pct"/>
            <w:noWrap w:val="0"/>
            <w:vAlign w:val="center"/>
          </w:tcPr>
          <w:p>
            <w:pPr>
              <w:adjustRightInd w:val="0"/>
              <w:snapToGrid w:val="0"/>
              <w:jc w:val="center"/>
              <w:rPr>
                <w:rFonts w:hint="default" w:ascii="Times New Roman" w:hAnsi="Times New Roman" w:cs="Times New Roman" w:eastAsiaTheme="majorEastAsia"/>
                <w:color w:val="auto"/>
                <w:sz w:val="24"/>
                <w:szCs w:val="24"/>
                <w:highlight w:val="none"/>
                <w:lang w:val="en-US" w:eastAsia="zh-CN"/>
              </w:rPr>
            </w:pPr>
            <w:r>
              <w:rPr>
                <w:rFonts w:hint="eastAsia" w:cs="Times New Roman" w:eastAsiaTheme="majorEastAsia"/>
                <w:color w:val="auto"/>
                <w:sz w:val="24"/>
                <w:szCs w:val="24"/>
                <w:highlight w:val="none"/>
                <w:lang w:val="en-US" w:eastAsia="zh-CN"/>
              </w:rPr>
              <w:t>6个月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770"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z w:val="24"/>
                <w:szCs w:val="24"/>
              </w:rPr>
              <w:t>是否开工建设</w:t>
            </w:r>
          </w:p>
        </w:tc>
        <w:tc>
          <w:tcPr>
            <w:tcW w:w="1403" w:type="pct"/>
            <w:noWrap w:val="0"/>
            <w:vAlign w:val="center"/>
          </w:tcPr>
          <w:p>
            <w:pPr>
              <w:adjustRightInd w:val="0"/>
              <w:snapToGrid w:val="0"/>
              <w:rPr>
                <w:rFonts w:hint="default" w:ascii="Times New Roman" w:hAnsi="Times New Roman" w:cs="Times New Roman"/>
                <w:color w:val="auto"/>
                <w:sz w:val="24"/>
                <w:szCs w:val="24"/>
              </w:rPr>
            </w:pPr>
            <w:r>
              <w:rPr>
                <w:rFonts w:hint="eastAsia" w:ascii="宋体" w:hAnsi="宋体" w:cs="宋体"/>
                <w:color w:val="auto"/>
                <w:sz w:val="24"/>
                <w:szCs w:val="24"/>
                <w:lang w:eastAsia="zh-CN"/>
              </w:rPr>
              <w:t>☑</w:t>
            </w:r>
            <w:r>
              <w:rPr>
                <w:rFonts w:hint="default" w:ascii="Times New Roman" w:hAnsi="Times New Roman" w:cs="Times New Roman"/>
                <w:color w:val="auto"/>
                <w:sz w:val="24"/>
                <w:szCs w:val="24"/>
              </w:rPr>
              <w:t>否</w:t>
            </w:r>
          </w:p>
          <w:p>
            <w:pPr>
              <w:adjustRightInd w:val="0"/>
              <w:snapToGrid w:val="0"/>
              <w:jc w:val="left"/>
              <w:rPr>
                <w:rFonts w:hint="default" w:ascii="Times New Roman" w:hAnsi="Times New Roman" w:eastAsia="宋体" w:cs="Times New Roman"/>
                <w:color w:val="auto"/>
                <w:sz w:val="24"/>
                <w:szCs w:val="24"/>
                <w:lang w:val="en-US" w:eastAsia="zh-CN"/>
              </w:rPr>
            </w:pPr>
            <w:r>
              <w:rPr>
                <w:rFonts w:hint="eastAsia" w:ascii="宋体" w:hAnsi="宋体" w:cs="宋体"/>
                <w:color w:val="auto"/>
                <w:sz w:val="24"/>
                <w:szCs w:val="24"/>
              </w:rPr>
              <w:t>□</w:t>
            </w:r>
            <w:r>
              <w:rPr>
                <w:rFonts w:hint="default" w:ascii="Times New Roman" w:hAnsi="Times New Roman" w:cs="Times New Roman"/>
                <w:color w:val="auto"/>
                <w:sz w:val="24"/>
                <w:szCs w:val="24"/>
              </w:rPr>
              <w:t>是：</w:t>
            </w:r>
            <w:r>
              <w:rPr>
                <w:rFonts w:hint="eastAsia" w:cs="Times New Roman"/>
                <w:color w:val="auto"/>
                <w:sz w:val="24"/>
                <w:szCs w:val="24"/>
                <w:u w:val="single"/>
                <w:lang w:val="en-US" w:eastAsia="zh-CN"/>
              </w:rPr>
              <w:t xml:space="preserve">         </w:t>
            </w:r>
          </w:p>
        </w:tc>
        <w:tc>
          <w:tcPr>
            <w:tcW w:w="1179" w:type="pct"/>
            <w:noWrap w:val="0"/>
            <w:tcMar>
              <w:top w:w="16" w:type="dxa"/>
              <w:left w:w="16" w:type="dxa"/>
              <w:right w:w="16" w:type="dxa"/>
            </w:tcMar>
            <w:vAlign w:val="center"/>
          </w:tcPr>
          <w:p>
            <w:pPr>
              <w:adjustRightInd w:val="0"/>
              <w:snapToGrid w:val="0"/>
              <w:jc w:val="center"/>
              <w:rPr>
                <w:rFonts w:hint="default" w:ascii="Times New Roman" w:hAnsi="Times New Roman" w:cs="Times New Roman" w:eastAsiaTheme="majorEastAsia"/>
                <w:color w:val="auto"/>
                <w:sz w:val="24"/>
                <w:szCs w:val="24"/>
              </w:rPr>
            </w:pPr>
            <w:r>
              <w:rPr>
                <w:rFonts w:hint="default" w:ascii="Times New Roman" w:hAnsi="Times New Roman" w:cs="Times New Roman" w:eastAsiaTheme="majorEastAsia"/>
                <w:color w:val="auto"/>
                <w:spacing w:val="-6"/>
                <w:sz w:val="24"/>
                <w:szCs w:val="24"/>
                <w:highlight w:val="none"/>
              </w:rPr>
              <w:t>用地面积（m</w:t>
            </w:r>
            <w:r>
              <w:rPr>
                <w:rFonts w:hint="default" w:ascii="Times New Roman" w:hAnsi="Times New Roman" w:cs="Times New Roman" w:eastAsiaTheme="majorEastAsia"/>
                <w:color w:val="auto"/>
                <w:spacing w:val="-6"/>
                <w:sz w:val="24"/>
                <w:szCs w:val="24"/>
                <w:highlight w:val="none"/>
                <w:vertAlign w:val="superscript"/>
              </w:rPr>
              <w:t>2</w:t>
            </w:r>
            <w:r>
              <w:rPr>
                <w:rFonts w:hint="default" w:ascii="Times New Roman" w:hAnsi="Times New Roman" w:cs="Times New Roman" w:eastAsiaTheme="majorEastAsia"/>
                <w:color w:val="auto"/>
                <w:spacing w:val="-6"/>
                <w:sz w:val="24"/>
                <w:szCs w:val="24"/>
                <w:highlight w:val="none"/>
              </w:rPr>
              <w:t>）</w:t>
            </w:r>
          </w:p>
        </w:tc>
        <w:tc>
          <w:tcPr>
            <w:tcW w:w="1646" w:type="pct"/>
            <w:noWrap w:val="0"/>
            <w:vAlign w:val="center"/>
          </w:tcPr>
          <w:p>
            <w:pPr>
              <w:adjustRightInd w:val="0"/>
              <w:snapToGrid w:val="0"/>
              <w:jc w:val="center"/>
              <w:rPr>
                <w:rFonts w:hint="default" w:ascii="Times New Roman" w:hAnsi="Times New Roman" w:cs="Times New Roman" w:eastAsiaTheme="majorEastAsia"/>
                <w:color w:val="auto"/>
                <w:sz w:val="24"/>
                <w:szCs w:val="24"/>
                <w:lang w:val="en-US" w:eastAsia="zh-CN"/>
              </w:rPr>
            </w:pPr>
            <w:r>
              <w:rPr>
                <w:rFonts w:hint="eastAsia" w:cs="Times New Roman" w:eastAsiaTheme="majorEastAsia"/>
                <w:color w:val="auto"/>
                <w:sz w:val="24"/>
                <w:szCs w:val="24"/>
                <w:highlight w:val="none"/>
                <w:lang w:val="en-US" w:eastAsia="zh-CN"/>
              </w:rPr>
              <w:t>45335.6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770" w:type="pct"/>
            <w:noWrap w:val="0"/>
            <w:vAlign w:val="center"/>
          </w:tcPr>
          <w:p>
            <w:pPr>
              <w:autoSpaceDE w:val="0"/>
              <w:autoSpaceDN w:val="0"/>
              <w:adjustRightInd w:val="0"/>
              <w:snapToGrid w:val="0"/>
              <w:jc w:val="center"/>
              <w:rPr>
                <w:rFonts w:ascii="宋体" w:hAnsi="宋体" w:cs="宋体"/>
                <w:color w:val="auto"/>
                <w:kern w:val="0"/>
                <w:sz w:val="24"/>
                <w:szCs w:val="24"/>
              </w:rPr>
            </w:pPr>
            <w:r>
              <w:rPr>
                <w:rFonts w:hint="eastAsia" w:ascii="宋体" w:hAnsi="宋体" w:cs="宋体"/>
                <w:color w:val="auto"/>
                <w:kern w:val="0"/>
                <w:sz w:val="24"/>
                <w:szCs w:val="24"/>
              </w:rPr>
              <w:t>专项评价设置情况</w:t>
            </w:r>
          </w:p>
        </w:tc>
        <w:tc>
          <w:tcPr>
            <w:tcW w:w="7705" w:type="dxa"/>
            <w:gridSpan w:val="3"/>
            <w:noWrap w:val="0"/>
            <w:vAlign w:val="center"/>
          </w:tcPr>
          <w:p>
            <w:pPr>
              <w:autoSpaceDE w:val="0"/>
              <w:autoSpaceDN w:val="0"/>
              <w:adjustRightInd w:val="0"/>
              <w:snapToGrid w:val="0"/>
              <w:jc w:val="center"/>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70" w:type="pct"/>
            <w:noWrap w:val="0"/>
            <w:vAlign w:val="center"/>
          </w:tcPr>
          <w:p>
            <w:pPr>
              <w:autoSpaceDE w:val="0"/>
              <w:autoSpaceDN w:val="0"/>
              <w:adjustRightInd w:val="0"/>
              <w:snapToGrid w:val="0"/>
              <w:jc w:val="center"/>
              <w:rPr>
                <w:rFonts w:hint="eastAsia" w:ascii="宋体" w:hAnsi="宋体" w:cs="宋体"/>
                <w:color w:val="auto"/>
                <w:kern w:val="0"/>
                <w:sz w:val="24"/>
                <w:szCs w:val="24"/>
              </w:rPr>
            </w:pPr>
            <w:r>
              <w:rPr>
                <w:rFonts w:hint="eastAsia" w:ascii="宋体" w:hAnsi="宋体" w:cs="宋体"/>
                <w:color w:val="auto"/>
                <w:sz w:val="24"/>
                <w:szCs w:val="24"/>
              </w:rPr>
              <w:t>规划情况</w:t>
            </w:r>
          </w:p>
        </w:tc>
        <w:tc>
          <w:tcPr>
            <w:tcW w:w="7705"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440" w:lineRule="exact"/>
              <w:jc w:val="center"/>
              <w:textAlignment w:val="auto"/>
              <w:rPr>
                <w:rFonts w:hint="eastAsia" w:ascii="宋体" w:hAnsi="宋体" w:eastAsia="宋体" w:cs="宋体"/>
                <w:color w:val="auto"/>
                <w:kern w:val="0"/>
                <w:sz w:val="24"/>
                <w:szCs w:val="24"/>
                <w:lang w:eastAsia="zh-CN"/>
              </w:rPr>
            </w:pPr>
            <w:r>
              <w:rPr>
                <w:rFonts w:hint="eastAsia" w:ascii="宋体" w:hAnsi="宋体" w:cs="宋体"/>
                <w:color w:val="auto"/>
                <w:kern w:val="0"/>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70" w:type="pct"/>
            <w:noWrap w:val="0"/>
            <w:vAlign w:val="center"/>
          </w:tcPr>
          <w:p>
            <w:pPr>
              <w:adjustRightInd w:val="0"/>
              <w:snapToGrid w:val="0"/>
              <w:jc w:val="center"/>
              <w:rPr>
                <w:rFonts w:ascii="宋体" w:hAnsi="宋体" w:cs="宋体"/>
                <w:color w:val="auto"/>
                <w:sz w:val="24"/>
                <w:szCs w:val="24"/>
              </w:rPr>
            </w:pPr>
            <w:r>
              <w:rPr>
                <w:rFonts w:hint="eastAsia" w:ascii="宋体" w:hAnsi="宋体" w:cs="宋体"/>
                <w:color w:val="auto"/>
                <w:sz w:val="24"/>
                <w:szCs w:val="24"/>
              </w:rPr>
              <w:t>规划环境影响</w:t>
            </w:r>
          </w:p>
          <w:p>
            <w:pPr>
              <w:adjustRightInd w:val="0"/>
              <w:snapToGrid w:val="0"/>
              <w:jc w:val="center"/>
              <w:rPr>
                <w:rFonts w:hint="eastAsia" w:ascii="宋体" w:hAnsi="宋体" w:cs="宋体"/>
                <w:color w:val="auto"/>
                <w:kern w:val="0"/>
                <w:sz w:val="24"/>
                <w:szCs w:val="24"/>
              </w:rPr>
            </w:pPr>
            <w:r>
              <w:rPr>
                <w:rFonts w:hint="eastAsia" w:ascii="宋体" w:hAnsi="宋体" w:cs="宋体"/>
                <w:color w:val="auto"/>
                <w:sz w:val="24"/>
                <w:szCs w:val="24"/>
              </w:rPr>
              <w:t>评价情况</w:t>
            </w:r>
          </w:p>
        </w:tc>
        <w:tc>
          <w:tcPr>
            <w:tcW w:w="7705"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440" w:lineRule="exact"/>
              <w:jc w:val="center"/>
              <w:textAlignment w:val="auto"/>
              <w:rPr>
                <w:rFonts w:ascii="宋体" w:hAnsi="宋体" w:cs="宋体"/>
                <w:color w:val="auto"/>
                <w:kern w:val="0"/>
                <w:sz w:val="24"/>
                <w:szCs w:val="24"/>
              </w:rPr>
            </w:pPr>
            <w:r>
              <w:rPr>
                <w:rFonts w:hint="eastAsia" w:ascii="宋体" w:hAnsi="宋体" w:cs="宋体"/>
                <w:color w:val="auto"/>
                <w:kern w:val="0"/>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770" w:type="pct"/>
            <w:noWrap w:val="0"/>
            <w:vAlign w:val="center"/>
          </w:tcPr>
          <w:p>
            <w:pPr>
              <w:autoSpaceDE w:val="0"/>
              <w:autoSpaceDN w:val="0"/>
              <w:adjustRightInd w:val="0"/>
              <w:snapToGrid w:val="0"/>
              <w:jc w:val="center"/>
              <w:rPr>
                <w:rFonts w:ascii="宋体" w:hAnsi="宋体" w:cs="宋体"/>
                <w:color w:val="auto"/>
                <w:kern w:val="0"/>
                <w:szCs w:val="21"/>
              </w:rPr>
            </w:pPr>
            <w:r>
              <w:rPr>
                <w:rFonts w:hint="eastAsia" w:ascii="宋体" w:hAnsi="宋体" w:cs="宋体"/>
                <w:color w:val="auto"/>
                <w:kern w:val="0"/>
                <w:sz w:val="24"/>
                <w:szCs w:val="24"/>
              </w:rPr>
              <w:t>规划及规划环境影响评价符合性分析</w:t>
            </w:r>
          </w:p>
        </w:tc>
        <w:tc>
          <w:tcPr>
            <w:tcW w:w="7705" w:type="dxa"/>
            <w:gridSpan w:val="3"/>
            <w:noWrap w:val="0"/>
            <w:vAlign w:val="center"/>
          </w:tcPr>
          <w:p>
            <w:pPr>
              <w:keepNext w:val="0"/>
              <w:keepLines w:val="0"/>
              <w:pageBreakBefore w:val="0"/>
              <w:widowControl w:val="0"/>
              <w:kinsoku/>
              <w:wordWrap/>
              <w:overflowPunct/>
              <w:topLinePunct w:val="0"/>
              <w:autoSpaceDE/>
              <w:autoSpaceDN/>
              <w:bidi w:val="0"/>
              <w:adjustRightInd/>
              <w:snapToGrid w:val="0"/>
              <w:spacing w:line="440" w:lineRule="exact"/>
              <w:ind w:firstLine="0" w:firstLineChars="0"/>
              <w:jc w:val="center"/>
              <w:textAlignment w:val="auto"/>
              <w:rPr>
                <w:rFonts w:hint="eastAsia" w:ascii="宋体" w:hAnsi="宋体" w:eastAsia="宋体" w:cs="宋体"/>
                <w:color w:val="auto"/>
                <w:kern w:val="0"/>
                <w:szCs w:val="21"/>
                <w:lang w:eastAsia="zh-CN"/>
              </w:rPr>
            </w:pPr>
            <w:r>
              <w:rPr>
                <w:rFonts w:hint="eastAsia" w:ascii="宋体" w:hAnsi="宋体" w:cs="宋体"/>
                <w:color w:val="auto"/>
                <w:kern w:val="0"/>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770" w:type="pct"/>
            <w:noWrap w:val="0"/>
            <w:vAlign w:val="center"/>
          </w:tcPr>
          <w:p>
            <w:pPr>
              <w:autoSpaceDE w:val="0"/>
              <w:autoSpaceDN w:val="0"/>
              <w:adjustRightInd w:val="0"/>
              <w:snapToGrid w:val="0"/>
              <w:jc w:val="center"/>
              <w:rPr>
                <w:rFonts w:hint="eastAsia" w:ascii="宋体" w:hAnsi="宋体" w:cs="宋体"/>
                <w:color w:val="auto"/>
                <w:kern w:val="0"/>
                <w:szCs w:val="21"/>
              </w:rPr>
            </w:pPr>
            <w:r>
              <w:rPr>
                <w:rFonts w:hint="eastAsia" w:ascii="宋体" w:hAnsi="宋体" w:cs="宋体"/>
                <w:color w:val="auto"/>
                <w:kern w:val="0"/>
                <w:sz w:val="24"/>
                <w:szCs w:val="24"/>
              </w:rPr>
              <w:t>其他符合性分析</w:t>
            </w:r>
          </w:p>
        </w:tc>
        <w:tc>
          <w:tcPr>
            <w:tcW w:w="4229" w:type="pct"/>
            <w:gridSpan w:val="3"/>
            <w:noWrap w:val="0"/>
            <w:vAlign w:val="center"/>
          </w:tcPr>
          <w:p>
            <w:pPr>
              <w:keepNext w:val="0"/>
              <w:keepLines w:val="0"/>
              <w:pageBreakBefore w:val="0"/>
              <w:widowControl w:val="0"/>
              <w:kinsoku/>
              <w:wordWrap/>
              <w:overflowPunct/>
              <w:topLinePunct w:val="0"/>
              <w:autoSpaceDE w:val="0"/>
              <w:autoSpaceDN w:val="0"/>
              <w:bidi w:val="0"/>
              <w:adjustRightInd w:val="0"/>
              <w:snapToGrid w:val="0"/>
              <w:spacing w:line="480" w:lineRule="exact"/>
              <w:ind w:firstLine="482" w:firstLineChars="200"/>
              <w:jc w:val="both"/>
              <w:textAlignment w:val="auto"/>
              <w:rPr>
                <w:rFonts w:hint="eastAsia"/>
                <w:b/>
                <w:bCs/>
                <w:color w:val="auto"/>
                <w:sz w:val="24"/>
                <w:szCs w:val="24"/>
                <w:lang w:eastAsia="zh-CN"/>
              </w:rPr>
            </w:pPr>
            <w:r>
              <w:rPr>
                <w:rFonts w:hint="eastAsia"/>
                <w:b/>
                <w:bCs/>
                <w:color w:val="auto"/>
                <w:sz w:val="24"/>
                <w:szCs w:val="24"/>
                <w:lang w:val="en-US" w:eastAsia="zh-CN"/>
              </w:rPr>
              <w:t>1、</w:t>
            </w:r>
            <w:r>
              <w:rPr>
                <w:rFonts w:hint="eastAsia"/>
                <w:b/>
                <w:bCs/>
                <w:color w:val="auto"/>
                <w:sz w:val="24"/>
                <w:szCs w:val="24"/>
              </w:rPr>
              <w:t>“三线一单”</w:t>
            </w:r>
            <w:r>
              <w:rPr>
                <w:rFonts w:hint="eastAsia"/>
                <w:b/>
                <w:bCs/>
                <w:color w:val="auto"/>
                <w:sz w:val="24"/>
                <w:szCs w:val="24"/>
                <w:lang w:eastAsia="zh-CN"/>
              </w:rPr>
              <w:t>符合性分析</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Times New Roman" w:hAnsi="Times New Roman" w:eastAsia="宋体"/>
                <w:b w:val="0"/>
                <w:bCs/>
                <w:color w:val="auto"/>
                <w:sz w:val="24"/>
                <w:szCs w:val="24"/>
                <w:lang w:eastAsia="zh-CN"/>
              </w:rPr>
            </w:pPr>
            <w:r>
              <w:rPr>
                <w:rFonts w:hint="eastAsia" w:ascii="Times New Roman" w:hAnsi="Times New Roman" w:eastAsia="宋体" w:cs="Times New Roman"/>
                <w:b w:val="0"/>
                <w:bCs/>
                <w:color w:val="auto"/>
                <w:sz w:val="24"/>
                <w:szCs w:val="24"/>
              </w:rPr>
              <w:t>本项目建设符合“三线一单”的</w:t>
            </w:r>
            <w:r>
              <w:rPr>
                <w:rFonts w:hint="eastAsia" w:cs="Times New Roman"/>
                <w:b w:val="0"/>
                <w:bCs/>
                <w:color w:val="auto"/>
                <w:sz w:val="24"/>
                <w:szCs w:val="24"/>
                <w:lang w:eastAsia="zh-CN"/>
              </w:rPr>
              <w:t>管控</w:t>
            </w:r>
            <w:r>
              <w:rPr>
                <w:rFonts w:hint="eastAsia" w:ascii="Times New Roman" w:hAnsi="Times New Roman" w:eastAsia="宋体" w:cs="Times New Roman"/>
                <w:b w:val="0"/>
                <w:bCs/>
                <w:color w:val="auto"/>
                <w:sz w:val="24"/>
                <w:szCs w:val="24"/>
              </w:rPr>
              <w:t>要求</w:t>
            </w:r>
            <w:r>
              <w:rPr>
                <w:rFonts w:hint="eastAsia" w:cs="Times New Roman"/>
                <w:b w:val="0"/>
                <w:bCs/>
                <w:color w:val="auto"/>
                <w:sz w:val="24"/>
                <w:szCs w:val="24"/>
                <w:lang w:eastAsia="zh-CN"/>
              </w:rPr>
              <w:t>，“三线一单”符合性分析见下表。</w:t>
            </w:r>
          </w:p>
          <w:p>
            <w:pPr>
              <w:pStyle w:val="44"/>
              <w:keepNext w:val="0"/>
              <w:keepLines w:val="0"/>
              <w:pageBreakBefore w:val="0"/>
              <w:widowControl w:val="0"/>
              <w:kinsoku/>
              <w:wordWrap/>
              <w:overflowPunct/>
              <w:topLinePunct w:val="0"/>
              <w:autoSpaceDE/>
              <w:autoSpaceDN/>
              <w:bidi w:val="0"/>
              <w:adjustRightInd w:val="0"/>
              <w:snapToGrid w:val="0"/>
              <w:spacing w:beforeLines="0" w:afterLines="0" w:line="500" w:lineRule="exact"/>
              <w:textAlignment w:val="auto"/>
              <w:rPr>
                <w:rFonts w:hint="default" w:ascii="Times New Roman" w:hAnsi="Times New Roman" w:eastAsia="宋体" w:cs="Times New Roman"/>
                <w:b/>
                <w:bCs/>
                <w:color w:val="auto"/>
                <w:sz w:val="24"/>
                <w:szCs w:val="24"/>
                <w:highlight w:val="none"/>
              </w:rPr>
            </w:pPr>
          </w:p>
          <w:p>
            <w:pPr>
              <w:pStyle w:val="44"/>
              <w:keepNext w:val="0"/>
              <w:keepLines w:val="0"/>
              <w:pageBreakBefore w:val="0"/>
              <w:widowControl w:val="0"/>
              <w:kinsoku/>
              <w:wordWrap/>
              <w:overflowPunct/>
              <w:topLinePunct w:val="0"/>
              <w:autoSpaceDE/>
              <w:autoSpaceDN/>
              <w:bidi w:val="0"/>
              <w:adjustRightInd w:val="0"/>
              <w:snapToGrid w:val="0"/>
              <w:spacing w:beforeLines="0" w:afterLines="0" w:line="500" w:lineRule="exact"/>
              <w:textAlignment w:val="auto"/>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表</w:t>
            </w:r>
            <w:r>
              <w:rPr>
                <w:rFonts w:hint="eastAsia" w:ascii="Times New Roman" w:hAnsi="Times New Roman" w:eastAsia="宋体" w:cs="Times New Roman"/>
                <w:b/>
                <w:bCs/>
                <w:color w:val="auto"/>
                <w:sz w:val="21"/>
                <w:szCs w:val="21"/>
                <w:highlight w:val="none"/>
                <w:lang w:val="en-US" w:eastAsia="zh-CN"/>
              </w:rPr>
              <w:t xml:space="preserve">1-1  </w:t>
            </w:r>
            <w:r>
              <w:rPr>
                <w:rFonts w:hint="default" w:ascii="Times New Roman" w:hAnsi="Times New Roman" w:eastAsia="宋体" w:cs="Times New Roman"/>
                <w:b/>
                <w:bCs/>
                <w:color w:val="auto"/>
                <w:sz w:val="21"/>
                <w:szCs w:val="21"/>
                <w:highlight w:val="none"/>
              </w:rPr>
              <w:t>“三线一单”符合性分析</w:t>
            </w:r>
          </w:p>
          <w:tbl>
            <w:tblPr>
              <w:tblStyle w:val="23"/>
              <w:tblW w:w="4997"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171"/>
              <w:gridCol w:w="629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rPr>
              <w:tc>
                <w:tcPr>
                  <w:tcW w:w="784"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内容</w:t>
                  </w:r>
                </w:p>
              </w:tc>
              <w:tc>
                <w:tcPr>
                  <w:tcW w:w="42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符合性分析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rPr>
              <w:tc>
                <w:tcPr>
                  <w:tcW w:w="784"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生态保护红线</w:t>
                  </w:r>
                </w:p>
              </w:tc>
              <w:tc>
                <w:tcPr>
                  <w:tcW w:w="42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420" w:firstLineChars="200"/>
                    <w:jc w:val="left"/>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本项目</w:t>
                  </w:r>
                  <w:r>
                    <w:rPr>
                      <w:rFonts w:hint="eastAsia" w:ascii="Times New Roman" w:hAnsi="Times New Roman" w:cs="Times New Roman"/>
                      <w:color w:val="auto"/>
                      <w:szCs w:val="21"/>
                      <w:highlight w:val="none"/>
                      <w:lang w:eastAsia="zh-CN"/>
                    </w:rPr>
                    <w:t>位于</w:t>
                  </w:r>
                  <w:r>
                    <w:rPr>
                      <w:rFonts w:hint="eastAsia" w:ascii="Times New Roman" w:hAnsi="Times New Roman" w:cs="Times New Roman"/>
                      <w:color w:val="auto"/>
                      <w:szCs w:val="21"/>
                      <w:highlight w:val="none"/>
                      <w:lang w:val="en-US" w:eastAsia="zh-CN"/>
                    </w:rPr>
                    <w:t>朔州市平鲁区下面高乡杏园村西南</w:t>
                  </w:r>
                  <w:r>
                    <w:rPr>
                      <w:rFonts w:hint="eastAsia" w:cs="Times New Roman"/>
                      <w:color w:val="auto"/>
                      <w:szCs w:val="21"/>
                      <w:highlight w:val="none"/>
                      <w:lang w:val="en-US" w:eastAsia="zh-CN"/>
                    </w:rPr>
                    <w:t>424</w:t>
                  </w:r>
                  <w:r>
                    <w:rPr>
                      <w:rFonts w:hint="eastAsia" w:ascii="Times New Roman" w:hAnsi="Times New Roman" w:cs="Times New Roman"/>
                      <w:color w:val="auto"/>
                      <w:szCs w:val="21"/>
                      <w:highlight w:val="none"/>
                      <w:lang w:val="en-US" w:eastAsia="zh-CN"/>
                    </w:rPr>
                    <w:t>m处</w:t>
                  </w:r>
                  <w:r>
                    <w:rPr>
                      <w:rFonts w:hint="eastAsia" w:ascii="Times New Roman" w:hAnsi="Times New Roman" w:cs="Times New Roman"/>
                      <w:color w:val="auto"/>
                      <w:szCs w:val="21"/>
                      <w:highlight w:val="none"/>
                      <w:lang w:eastAsia="zh-CN"/>
                    </w:rPr>
                    <w:t>，</w:t>
                  </w:r>
                  <w:r>
                    <w:rPr>
                      <w:rFonts w:hint="eastAsia"/>
                      <w:color w:val="auto"/>
                      <w:lang w:eastAsia="zh-CN"/>
                    </w:rPr>
                    <w:t>不在自然保护区、风景名胜区、饮用水水源保护区、森林公园、地质公园等重要生态功能区、生态敏感区和脆弱区以及其他要求禁止建设的环境敏感区内，</w:t>
                  </w:r>
                  <w:r>
                    <w:rPr>
                      <w:rFonts w:hint="eastAsia" w:ascii="Times New Roman" w:hAnsi="Times New Roman" w:cs="Times New Roman"/>
                      <w:color w:val="auto"/>
                      <w:szCs w:val="21"/>
                      <w:highlight w:val="none"/>
                      <w:lang w:eastAsia="zh-CN"/>
                    </w:rPr>
                    <w:t>不在生态红线范围内。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rPr>
              <w:tc>
                <w:tcPr>
                  <w:tcW w:w="784"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资源利用上线</w:t>
                  </w:r>
                </w:p>
              </w:tc>
              <w:tc>
                <w:tcPr>
                  <w:tcW w:w="4215" w:type="pct"/>
                  <w:tcBorders>
                    <w:tl2br w:val="nil"/>
                    <w:tr2bl w:val="nil"/>
                  </w:tcBorders>
                  <w:noWrap w:val="0"/>
                  <w:vAlign w:val="center"/>
                </w:tcPr>
                <w:p>
                  <w:pPr>
                    <w:pStyle w:val="8"/>
                    <w:keepNext w:val="0"/>
                    <w:keepLines w:val="0"/>
                    <w:pageBreakBefore w:val="0"/>
                    <w:widowControl w:val="0"/>
                    <w:kinsoku/>
                    <w:wordWrap/>
                    <w:overflowPunct/>
                    <w:topLinePunct w:val="0"/>
                    <w:autoSpaceDE/>
                    <w:autoSpaceDN/>
                    <w:bidi w:val="0"/>
                    <w:adjustRightInd/>
                    <w:snapToGrid/>
                    <w:ind w:firstLine="420" w:firstLineChars="200"/>
                    <w:textAlignment w:val="auto"/>
                    <w:rPr>
                      <w:rFonts w:hint="default" w:ascii="Times New Roman" w:hAnsi="Times New Roman" w:cs="Times New Roman"/>
                      <w:color w:val="auto"/>
                      <w:szCs w:val="21"/>
                      <w:highlight w:val="none"/>
                    </w:rPr>
                  </w:pPr>
                  <w:r>
                    <w:rPr>
                      <w:rFonts w:hint="eastAsia" w:ascii="Times New Roman" w:hAnsi="Times New Roman" w:eastAsia="宋体"/>
                      <w:b w:val="0"/>
                      <w:bCs/>
                      <w:color w:val="auto"/>
                      <w:sz w:val="21"/>
                      <w:szCs w:val="21"/>
                    </w:rPr>
                    <w:t>生产过程中消耗一定量的电</w:t>
                  </w:r>
                  <w:r>
                    <w:rPr>
                      <w:rFonts w:hint="eastAsia" w:ascii="Times New Roman" w:hAnsi="Times New Roman" w:eastAsia="宋体"/>
                      <w:b w:val="0"/>
                      <w:bCs/>
                      <w:color w:val="auto"/>
                      <w:sz w:val="21"/>
                      <w:szCs w:val="21"/>
                      <w:lang w:eastAsia="zh-CN"/>
                    </w:rPr>
                    <w:t>、</w:t>
                  </w:r>
                  <w:r>
                    <w:rPr>
                      <w:rFonts w:hint="eastAsia" w:ascii="Times New Roman" w:hAnsi="Times New Roman" w:eastAsia="宋体"/>
                      <w:b w:val="0"/>
                      <w:bCs/>
                      <w:color w:val="auto"/>
                      <w:sz w:val="21"/>
                      <w:szCs w:val="21"/>
                    </w:rPr>
                    <w:t>水</w:t>
                  </w:r>
                  <w:r>
                    <w:rPr>
                      <w:rFonts w:hint="eastAsia" w:ascii="Times New Roman" w:hAnsi="Times New Roman" w:eastAsia="宋体"/>
                      <w:b w:val="0"/>
                      <w:bCs/>
                      <w:color w:val="auto"/>
                      <w:sz w:val="21"/>
                      <w:szCs w:val="21"/>
                      <w:lang w:eastAsia="zh-CN"/>
                    </w:rPr>
                    <w:t>和煤炭</w:t>
                  </w:r>
                  <w:r>
                    <w:rPr>
                      <w:rFonts w:hint="eastAsia" w:ascii="Times New Roman" w:hAnsi="Times New Roman" w:eastAsia="宋体"/>
                      <w:b w:val="0"/>
                      <w:bCs/>
                      <w:color w:val="auto"/>
                      <w:sz w:val="21"/>
                      <w:szCs w:val="21"/>
                    </w:rPr>
                    <w:t>资源，</w:t>
                  </w:r>
                  <w:r>
                    <w:rPr>
                      <w:rFonts w:hint="eastAsia"/>
                      <w:color w:val="auto"/>
                      <w:lang w:eastAsia="zh-CN"/>
                    </w:rPr>
                    <w:t>原料煤从周边合法环保手续的煤矿购入</w:t>
                  </w:r>
                  <w:r>
                    <w:rPr>
                      <w:rFonts w:hint="eastAsia" w:ascii="Times New Roman" w:hAnsi="Times New Roman" w:eastAsia="宋体"/>
                      <w:b w:val="0"/>
                      <w:bCs/>
                      <w:color w:val="auto"/>
                      <w:sz w:val="21"/>
                      <w:szCs w:val="21"/>
                    </w:rPr>
                    <w:t>，符合资源利用上线要求。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rPr>
              <w:tc>
                <w:tcPr>
                  <w:tcW w:w="784"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环境质量底线</w:t>
                  </w:r>
                </w:p>
              </w:tc>
              <w:tc>
                <w:tcPr>
                  <w:tcW w:w="42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420" w:firstLineChars="200"/>
                    <w:jc w:val="left"/>
                    <w:textAlignment w:val="auto"/>
                    <w:rPr>
                      <w:rFonts w:hint="default" w:ascii="Times New Roman" w:hAnsi="Times New Roman" w:cs="Times New Roman"/>
                      <w:bCs/>
                      <w:color w:val="auto"/>
                      <w:szCs w:val="21"/>
                      <w:highlight w:val="none"/>
                    </w:rPr>
                  </w:pPr>
                  <w:r>
                    <w:rPr>
                      <w:rFonts w:hint="default" w:ascii="Times New Roman" w:hAnsi="Times New Roman" w:eastAsia="宋体" w:cs="Times New Roman"/>
                      <w:bCs/>
                      <w:color w:val="auto"/>
                      <w:sz w:val="21"/>
                      <w:szCs w:val="21"/>
                      <w:highlight w:val="none"/>
                      <w:lang w:eastAsia="zh-CN"/>
                    </w:rPr>
                    <w:t>本</w:t>
                  </w:r>
                  <w:r>
                    <w:rPr>
                      <w:rFonts w:hint="default" w:ascii="Times New Roman" w:hAnsi="Times New Roman" w:eastAsia="宋体" w:cs="Times New Roman"/>
                      <w:bCs/>
                      <w:color w:val="auto"/>
                      <w:sz w:val="21"/>
                      <w:szCs w:val="21"/>
                      <w:highlight w:val="none"/>
                    </w:rPr>
                    <w:t>项目</w:t>
                  </w:r>
                  <w:r>
                    <w:rPr>
                      <w:rFonts w:hint="default" w:ascii="Times New Roman" w:hAnsi="Times New Roman" w:eastAsia="宋体" w:cs="Times New Roman"/>
                      <w:bCs/>
                      <w:color w:val="auto"/>
                      <w:sz w:val="21"/>
                      <w:szCs w:val="21"/>
                      <w:highlight w:val="none"/>
                      <w:lang w:eastAsia="zh-CN"/>
                    </w:rPr>
                    <w:t>所在地</w:t>
                  </w:r>
                  <w:r>
                    <w:rPr>
                      <w:rFonts w:hint="eastAsia" w:ascii="Times New Roman" w:hAnsi="Times New Roman" w:eastAsia="宋体" w:cs="Times New Roman"/>
                      <w:bCs/>
                      <w:color w:val="auto"/>
                      <w:sz w:val="21"/>
                      <w:szCs w:val="21"/>
                      <w:highlight w:val="none"/>
                      <w:lang w:val="en-US" w:eastAsia="zh-CN"/>
                    </w:rPr>
                    <w:t>平鲁</w:t>
                  </w:r>
                  <w:r>
                    <w:rPr>
                      <w:rFonts w:hint="default" w:ascii="Times New Roman" w:hAnsi="Times New Roman" w:eastAsia="宋体" w:cs="Times New Roman"/>
                      <w:bCs/>
                      <w:color w:val="auto"/>
                      <w:sz w:val="21"/>
                      <w:szCs w:val="21"/>
                      <w:highlight w:val="none"/>
                      <w:lang w:val="en-US" w:eastAsia="zh-CN"/>
                    </w:rPr>
                    <w:t>区</w:t>
                  </w:r>
                  <w:r>
                    <w:rPr>
                      <w:rFonts w:hint="default" w:ascii="Times New Roman" w:hAnsi="Times New Roman" w:eastAsia="宋体" w:cs="Times New Roman"/>
                      <w:bCs/>
                      <w:color w:val="auto"/>
                      <w:sz w:val="21"/>
                      <w:szCs w:val="21"/>
                      <w:highlight w:val="none"/>
                      <w:lang w:eastAsia="zh-CN"/>
                    </w:rPr>
                    <w:t>为达标区，根据补充监测</w:t>
                  </w:r>
                  <w:r>
                    <w:rPr>
                      <w:rFonts w:hint="eastAsia" w:ascii="Times New Roman" w:hAnsi="Times New Roman" w:eastAsia="宋体" w:cs="Times New Roman"/>
                      <w:bCs/>
                      <w:color w:val="auto"/>
                      <w:sz w:val="21"/>
                      <w:szCs w:val="21"/>
                      <w:highlight w:val="none"/>
                      <w:lang w:eastAsia="zh-CN"/>
                    </w:rPr>
                    <w:t>的</w:t>
                  </w:r>
                  <w:r>
                    <w:rPr>
                      <w:rFonts w:hint="default" w:ascii="Times New Roman" w:hAnsi="Times New Roman" w:eastAsia="宋体" w:cs="Times New Roman"/>
                      <w:bCs/>
                      <w:color w:val="auto"/>
                      <w:sz w:val="21"/>
                      <w:szCs w:val="21"/>
                      <w:highlight w:val="none"/>
                      <w:lang w:val="en-US" w:eastAsia="zh-CN"/>
                    </w:rPr>
                    <w:t>TSP数据</w:t>
                  </w:r>
                  <w:r>
                    <w:rPr>
                      <w:rFonts w:hint="default" w:ascii="Times New Roman" w:hAnsi="Times New Roman" w:eastAsia="宋体" w:cs="Times New Roman"/>
                      <w:bCs/>
                      <w:color w:val="auto"/>
                      <w:sz w:val="21"/>
                      <w:szCs w:val="21"/>
                      <w:highlight w:val="none"/>
                      <w:lang w:eastAsia="zh-CN"/>
                    </w:rPr>
                    <w:t>，</w:t>
                  </w:r>
                  <w:r>
                    <w:rPr>
                      <w:rFonts w:hint="eastAsia" w:ascii="Times New Roman" w:hAnsi="Times New Roman" w:eastAsia="宋体" w:cs="Times New Roman"/>
                      <w:bCs/>
                      <w:color w:val="auto"/>
                      <w:sz w:val="21"/>
                      <w:szCs w:val="21"/>
                      <w:highlight w:val="none"/>
                      <w:lang w:val="en-US" w:eastAsia="zh-CN"/>
                    </w:rPr>
                    <w:t>TSP</w:t>
                  </w:r>
                  <w:r>
                    <w:rPr>
                      <w:rFonts w:hint="default" w:ascii="Times New Roman" w:hAnsi="Times New Roman" w:eastAsia="宋体" w:cs="Times New Roman"/>
                      <w:bCs/>
                      <w:color w:val="auto"/>
                      <w:sz w:val="21"/>
                      <w:szCs w:val="21"/>
                      <w:highlight w:val="none"/>
                      <w:lang w:eastAsia="zh-CN"/>
                    </w:rPr>
                    <w:t>现状满足</w:t>
                  </w:r>
                  <w:r>
                    <w:rPr>
                      <w:rFonts w:hint="default" w:ascii="Times New Roman" w:hAnsi="Times New Roman" w:eastAsia="宋体" w:cs="Times New Roman"/>
                      <w:color w:val="auto"/>
                      <w:sz w:val="21"/>
                      <w:szCs w:val="21"/>
                      <w:highlight w:val="none"/>
                    </w:rPr>
                    <w:t>《环境空气质量标准》（GB3095-2012）中二级标准</w:t>
                  </w:r>
                  <w:r>
                    <w:rPr>
                      <w:rFonts w:hint="eastAsia" w:ascii="Times New Roman" w:hAnsi="Times New Roman" w:eastAsia="宋体" w:cs="Times New Roman"/>
                      <w:color w:val="auto"/>
                      <w:sz w:val="21"/>
                      <w:szCs w:val="21"/>
                      <w:highlight w:val="none"/>
                      <w:lang w:eastAsia="zh-CN"/>
                    </w:rPr>
                    <w:t>及修改单</w:t>
                  </w:r>
                  <w:r>
                    <w:rPr>
                      <w:rFonts w:hint="default" w:ascii="Times New Roman" w:hAnsi="Times New Roman" w:eastAsia="宋体" w:cs="Times New Roman"/>
                      <w:bCs/>
                      <w:color w:val="auto"/>
                      <w:sz w:val="21"/>
                      <w:szCs w:val="21"/>
                      <w:highlight w:val="none"/>
                      <w:lang w:eastAsia="zh-CN"/>
                    </w:rPr>
                    <w:t>要求</w:t>
                  </w:r>
                  <w:r>
                    <w:rPr>
                      <w:rFonts w:hint="default" w:ascii="Times New Roman" w:hAnsi="Times New Roman" w:eastAsia="宋体" w:cs="Times New Roman"/>
                      <w:bCs/>
                      <w:color w:val="auto"/>
                      <w:sz w:val="21"/>
                      <w:szCs w:val="21"/>
                      <w:highlight w:val="none"/>
                    </w:rPr>
                    <w:t>；</w:t>
                  </w:r>
                  <w:r>
                    <w:rPr>
                      <w:rFonts w:hint="eastAsia" w:ascii="Times New Roman" w:hAnsi="Times New Roman" w:eastAsia="宋体" w:cs="Times New Roman"/>
                      <w:bCs/>
                      <w:color w:val="auto"/>
                      <w:sz w:val="21"/>
                      <w:szCs w:val="21"/>
                      <w:highlight w:val="none"/>
                      <w:lang w:eastAsia="zh-CN"/>
                    </w:rPr>
                    <w:t>本项目所在的</w:t>
                  </w:r>
                  <w:r>
                    <w:rPr>
                      <w:rFonts w:hint="eastAsia" w:ascii="Times New Roman" w:hAnsi="Times New Roman" w:eastAsia="宋体" w:cs="Times New Roman"/>
                      <w:color w:val="auto"/>
                      <w:sz w:val="21"/>
                      <w:szCs w:val="21"/>
                      <w:highlight w:val="none"/>
                      <w:lang w:eastAsia="zh-CN"/>
                    </w:rPr>
                    <w:t>赵家口</w:t>
                  </w:r>
                  <w:r>
                    <w:rPr>
                      <w:rFonts w:hint="eastAsia" w:ascii="Times New Roman" w:hAnsi="Times New Roman" w:eastAsia="宋体" w:cs="Times New Roman"/>
                      <w:bCs/>
                      <w:color w:val="auto"/>
                      <w:sz w:val="21"/>
                      <w:szCs w:val="21"/>
                      <w:highlight w:val="none"/>
                      <w:lang w:eastAsia="zh-CN"/>
                    </w:rPr>
                    <w:t>监测断面水质能满足《地表水环境质量标准》（GB 3838-2002）中Ⅳ类标准；本项目废水不外排，废气达标排放</w:t>
                  </w:r>
                  <w:r>
                    <w:rPr>
                      <w:rFonts w:hint="eastAsia" w:ascii="Times New Roman" w:hAnsi="Times New Roman" w:cs="Times New Roman"/>
                      <w:bCs/>
                      <w:color w:val="auto"/>
                      <w:sz w:val="21"/>
                      <w:szCs w:val="21"/>
                      <w:highlight w:val="none"/>
                      <w:lang w:eastAsia="zh-CN"/>
                    </w:rPr>
                    <w:t>。</w:t>
                  </w:r>
                  <w:r>
                    <w:rPr>
                      <w:rFonts w:hint="default" w:ascii="Times New Roman" w:hAnsi="Times New Roman" w:eastAsia="宋体" w:cs="Times New Roman"/>
                      <w:bCs/>
                      <w:color w:val="auto"/>
                      <w:sz w:val="21"/>
                      <w:szCs w:val="21"/>
                      <w:highlight w:val="none"/>
                    </w:rPr>
                    <w:t>因此，符合环境质量底线要求。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rPr>
              <w:tc>
                <w:tcPr>
                  <w:tcW w:w="784"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color w:val="auto"/>
                      <w:szCs w:val="21"/>
                      <w:highlight w:val="none"/>
                    </w:rPr>
                  </w:pPr>
                  <w:r>
                    <w:rPr>
                      <w:rFonts w:hint="eastAsia"/>
                      <w:lang w:eastAsia="zh-CN"/>
                    </w:rPr>
                    <w:t>生态环境准入清单</w:t>
                  </w:r>
                </w:p>
              </w:tc>
              <w:tc>
                <w:tcPr>
                  <w:tcW w:w="42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420" w:firstLineChars="200"/>
                    <w:jc w:val="left"/>
                    <w:textAlignment w:val="auto"/>
                    <w:rPr>
                      <w:rFonts w:hint="default" w:ascii="Times New Roman" w:hAnsi="Times New Roman" w:eastAsia="宋体" w:cs="Times New Roman"/>
                      <w:bCs/>
                      <w:color w:val="auto"/>
                      <w:sz w:val="21"/>
                      <w:szCs w:val="21"/>
                      <w:highlight w:val="none"/>
                      <w:lang w:val="en-US" w:eastAsia="zh-CN"/>
                    </w:rPr>
                  </w:pPr>
                  <w:r>
                    <w:rPr>
                      <w:rFonts w:hint="default" w:ascii="Times New Roman" w:hAnsi="Times New Roman" w:eastAsia="宋体" w:cs="Times New Roman"/>
                      <w:bCs/>
                      <w:color w:val="auto"/>
                      <w:sz w:val="21"/>
                      <w:szCs w:val="21"/>
                      <w:highlight w:val="none"/>
                      <w:lang w:eastAsia="zh-CN"/>
                    </w:rPr>
                    <w:t>经对照，项目建设符合《朔州市人民政府关于印发“三线一单”生态环境分区管控实施方案的通知》（朔政发[2021]23号）中朔州市生态环境准入总体要求。具体见表1-</w:t>
                  </w:r>
                  <w:r>
                    <w:rPr>
                      <w:rFonts w:hint="eastAsia" w:cs="Times New Roman"/>
                      <w:bCs/>
                      <w:color w:val="auto"/>
                      <w:sz w:val="21"/>
                      <w:szCs w:val="21"/>
                      <w:highlight w:val="none"/>
                      <w:lang w:val="en-US" w:eastAsia="zh-CN"/>
                    </w:rPr>
                    <w:t>3。</w:t>
                  </w:r>
                </w:p>
              </w:tc>
            </w:tr>
          </w:tbl>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2" w:firstLineChars="200"/>
              <w:textAlignment w:val="auto"/>
              <w:rPr>
                <w:rFonts w:hint="default" w:ascii="Times New Roman" w:hAnsi="Times New Roman" w:eastAsia="宋体" w:cs="Times New Roman"/>
                <w:b/>
                <w:bCs/>
                <w:color w:val="auto"/>
                <w:kern w:val="0"/>
                <w:sz w:val="24"/>
                <w:szCs w:val="24"/>
              </w:rPr>
            </w:pPr>
            <w:r>
              <w:rPr>
                <w:rFonts w:hint="eastAsia"/>
                <w:b/>
                <w:bCs/>
                <w:color w:val="auto"/>
                <w:sz w:val="24"/>
                <w:szCs w:val="24"/>
                <w:lang w:val="en-US" w:eastAsia="zh-CN"/>
              </w:rPr>
              <w:t>2、</w:t>
            </w:r>
            <w:r>
              <w:rPr>
                <w:rFonts w:hint="default" w:ascii="Times New Roman" w:hAnsi="Times New Roman" w:eastAsia="宋体" w:cs="Times New Roman"/>
                <w:b/>
                <w:bCs/>
                <w:color w:val="auto"/>
                <w:kern w:val="0"/>
                <w:sz w:val="24"/>
                <w:szCs w:val="24"/>
              </w:rPr>
              <w:t>与《</w:t>
            </w:r>
            <w:r>
              <w:rPr>
                <w:rFonts w:hint="default" w:ascii="Times New Roman" w:hAnsi="Times New Roman" w:eastAsia="宋体" w:cs="Times New Roman"/>
                <w:b/>
                <w:bCs/>
                <w:color w:val="auto"/>
                <w:kern w:val="0"/>
                <w:sz w:val="24"/>
                <w:szCs w:val="24"/>
                <w:lang w:eastAsia="zh-CN"/>
              </w:rPr>
              <w:t>朔州市</w:t>
            </w:r>
            <w:r>
              <w:rPr>
                <w:rFonts w:hint="default" w:ascii="Times New Roman" w:hAnsi="Times New Roman" w:eastAsia="宋体" w:cs="Times New Roman"/>
                <w:b/>
                <w:bCs/>
                <w:color w:val="auto"/>
                <w:kern w:val="0"/>
                <w:sz w:val="24"/>
                <w:szCs w:val="24"/>
              </w:rPr>
              <w:t>人民政府关于</w:t>
            </w:r>
            <w:r>
              <w:rPr>
                <w:rFonts w:hint="default" w:ascii="Times New Roman" w:hAnsi="Times New Roman" w:eastAsia="宋体" w:cs="Times New Roman"/>
                <w:b/>
                <w:bCs/>
                <w:color w:val="auto"/>
                <w:kern w:val="0"/>
                <w:sz w:val="24"/>
                <w:szCs w:val="24"/>
                <w:lang w:eastAsia="zh-CN"/>
              </w:rPr>
              <w:t>印发</w:t>
            </w:r>
            <w:r>
              <w:rPr>
                <w:rFonts w:hint="default" w:ascii="Times New Roman" w:hAnsi="Times New Roman" w:eastAsia="宋体" w:cs="Times New Roman"/>
                <w:b/>
                <w:bCs/>
                <w:color w:val="auto"/>
                <w:kern w:val="0"/>
                <w:sz w:val="24"/>
                <w:szCs w:val="24"/>
              </w:rPr>
              <w:t>“三线一单”生态环境分区管控</w:t>
            </w:r>
            <w:r>
              <w:rPr>
                <w:rFonts w:hint="default" w:ascii="Times New Roman" w:hAnsi="Times New Roman" w:eastAsia="宋体" w:cs="Times New Roman"/>
                <w:b/>
                <w:bCs/>
                <w:color w:val="auto"/>
                <w:kern w:val="0"/>
                <w:sz w:val="24"/>
                <w:szCs w:val="24"/>
                <w:lang w:eastAsia="zh-CN"/>
              </w:rPr>
              <w:t>实施方案</w:t>
            </w:r>
            <w:r>
              <w:rPr>
                <w:rFonts w:hint="default" w:ascii="Times New Roman" w:hAnsi="Times New Roman" w:eastAsia="宋体" w:cs="Times New Roman"/>
                <w:b/>
                <w:bCs/>
                <w:color w:val="auto"/>
                <w:kern w:val="0"/>
                <w:sz w:val="24"/>
                <w:szCs w:val="24"/>
              </w:rPr>
              <w:t>的</w:t>
            </w:r>
            <w:r>
              <w:rPr>
                <w:rFonts w:hint="default" w:ascii="Times New Roman" w:hAnsi="Times New Roman" w:eastAsia="宋体" w:cs="Times New Roman"/>
                <w:b/>
                <w:bCs/>
                <w:color w:val="auto"/>
                <w:kern w:val="0"/>
                <w:sz w:val="24"/>
                <w:szCs w:val="24"/>
                <w:lang w:eastAsia="zh-CN"/>
              </w:rPr>
              <w:t>通知</w:t>
            </w:r>
            <w:r>
              <w:rPr>
                <w:rFonts w:hint="default" w:ascii="Times New Roman" w:hAnsi="Times New Roman" w:eastAsia="宋体" w:cs="Times New Roman"/>
                <w:b/>
                <w:bCs/>
                <w:color w:val="auto"/>
                <w:kern w:val="0"/>
                <w:sz w:val="24"/>
                <w:szCs w:val="24"/>
              </w:rPr>
              <w:t>》符合性分析</w:t>
            </w:r>
          </w:p>
          <w:p>
            <w:pPr>
              <w:keepNext w:val="0"/>
              <w:keepLines w:val="0"/>
              <w:pageBreakBefore w:val="0"/>
              <w:widowControl w:val="0"/>
              <w:kinsoku/>
              <w:wordWrap/>
              <w:overflowPunct/>
              <w:topLinePunct w:val="0"/>
              <w:autoSpaceDE/>
              <w:autoSpaceDN/>
              <w:bidi w:val="0"/>
              <w:spacing w:line="520" w:lineRule="exact"/>
              <w:ind w:firstLine="480" w:firstLineChars="200"/>
              <w:textAlignment w:val="auto"/>
              <w:rPr>
                <w:rFonts w:hint="eastAsia" w:cs="Times New Roman"/>
                <w:color w:val="auto"/>
                <w:kern w:val="0"/>
                <w:sz w:val="24"/>
                <w:szCs w:val="24"/>
                <w:highlight w:val="none"/>
                <w:lang w:eastAsia="zh-CN"/>
              </w:rPr>
            </w:pPr>
            <w:r>
              <w:rPr>
                <w:rFonts w:hint="eastAsia" w:cs="Times New Roman"/>
                <w:color w:val="auto"/>
                <w:kern w:val="0"/>
                <w:sz w:val="24"/>
                <w:szCs w:val="24"/>
                <w:highlight w:val="none"/>
                <w:lang w:eastAsia="zh-CN"/>
              </w:rPr>
              <w:t>（</w:t>
            </w:r>
            <w:r>
              <w:rPr>
                <w:rFonts w:hint="eastAsia" w:cs="Times New Roman"/>
                <w:color w:val="auto"/>
                <w:kern w:val="0"/>
                <w:sz w:val="24"/>
                <w:szCs w:val="24"/>
                <w:highlight w:val="none"/>
                <w:lang w:val="en-US" w:eastAsia="zh-CN"/>
              </w:rPr>
              <w:t>1</w:t>
            </w:r>
            <w:r>
              <w:rPr>
                <w:rFonts w:hint="eastAsia" w:cs="Times New Roman"/>
                <w:color w:val="auto"/>
                <w:kern w:val="0"/>
                <w:sz w:val="24"/>
                <w:szCs w:val="24"/>
                <w:highlight w:val="none"/>
                <w:lang w:eastAsia="zh-CN"/>
              </w:rPr>
              <w:t>）生态环境管控单元</w:t>
            </w:r>
          </w:p>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根据2021年6月30日发布的</w:t>
            </w:r>
            <w:r>
              <w:rPr>
                <w:rFonts w:hint="default" w:ascii="Times New Roman" w:hAnsi="Times New Roman" w:eastAsia="宋体" w:cs="Times New Roman"/>
                <w:color w:val="auto"/>
                <w:sz w:val="24"/>
                <w:szCs w:val="24"/>
                <w:highlight w:val="none"/>
                <w:lang w:val="en-US" w:eastAsia="zh-CN"/>
              </w:rPr>
              <w:t>《朔州市人民政府关于印发</w:t>
            </w:r>
            <w:r>
              <w:rPr>
                <w:rFonts w:hint="eastAsia"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三线一单</w:t>
            </w:r>
            <w:r>
              <w:rPr>
                <w:rFonts w:hint="eastAsia" w:ascii="Times New Roman" w:hAnsi="Times New Roman" w:eastAsia="宋体" w:cs="Times New Roman"/>
                <w:color w:val="auto"/>
                <w:sz w:val="24"/>
                <w:szCs w:val="24"/>
                <w:highlight w:val="none"/>
                <w:lang w:val="en-US" w:eastAsia="zh-CN"/>
              </w:rPr>
              <w:t>”</w:t>
            </w:r>
            <w:r>
              <w:rPr>
                <w:rFonts w:hint="default" w:ascii="Times New Roman" w:hAnsi="Times New Roman" w:eastAsia="宋体" w:cs="Times New Roman"/>
                <w:color w:val="auto"/>
                <w:sz w:val="24"/>
                <w:szCs w:val="24"/>
                <w:highlight w:val="none"/>
                <w:lang w:val="en-US" w:eastAsia="zh-CN"/>
              </w:rPr>
              <w:t>生态环境分区管控实施方案的通知》（朔政发[2021]23号）</w:t>
            </w:r>
            <w:r>
              <w:rPr>
                <w:rFonts w:hint="eastAsia" w:ascii="Times New Roman" w:hAnsi="Times New Roman" w:eastAsia="宋体" w:cs="Times New Roman"/>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spacing w:line="520" w:lineRule="exact"/>
              <w:ind w:firstLine="480" w:firstLineChars="200"/>
              <w:textAlignment w:val="auto"/>
              <w:rPr>
                <w:rFonts w:hint="default" w:ascii="Times New Roman" w:hAnsi="Times New Roman" w:eastAsia="宋体" w:cs="Times New Roman"/>
                <w:color w:val="auto"/>
                <w:sz w:val="24"/>
                <w:szCs w:val="24"/>
                <w:highlight w:val="none"/>
              </w:rPr>
            </w:pPr>
            <w:r>
              <w:rPr>
                <w:rFonts w:hint="eastAsia" w:cs="Times New Roman"/>
                <w:color w:val="auto"/>
                <w:sz w:val="24"/>
                <w:szCs w:val="24"/>
                <w:highlight w:val="none"/>
                <w:lang w:val="en-US" w:eastAsia="zh-CN"/>
              </w:rPr>
              <w:t>根据朔州市平鲁区综合管控单元（见</w:t>
            </w:r>
            <w:r>
              <w:rPr>
                <w:rFonts w:hint="eastAsia" w:ascii="Times New Roman" w:hAnsi="Times New Roman" w:eastAsia="宋体" w:cs="Times New Roman"/>
                <w:color w:val="auto"/>
                <w:sz w:val="24"/>
                <w:szCs w:val="24"/>
                <w:highlight w:val="none"/>
                <w:lang w:val="en-US" w:eastAsia="zh-CN"/>
              </w:rPr>
              <w:t>附图4</w:t>
            </w:r>
            <w:r>
              <w:rPr>
                <w:rFonts w:hint="eastAsia"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本项目位于一般管控单元，项目与一般管控单元管控要求符合性分析见下表</w:t>
            </w:r>
            <w:r>
              <w:rPr>
                <w:rFonts w:hint="default" w:ascii="Times New Roman" w:hAnsi="Times New Roman" w:eastAsia="宋体" w:cs="Times New Roman"/>
                <w:color w:val="auto"/>
                <w:sz w:val="24"/>
                <w:szCs w:val="24"/>
                <w:highlight w:val="none"/>
                <w:lang w:val="en-US" w:eastAsia="zh-CN"/>
              </w:rPr>
              <w:t>。</w:t>
            </w:r>
          </w:p>
          <w:p>
            <w:pPr>
              <w:snapToGrid w:val="0"/>
              <w:spacing w:line="480" w:lineRule="exact"/>
              <w:jc w:val="center"/>
              <w:rPr>
                <w:rFonts w:ascii="Times New Roman" w:hAnsi="Times New Roman" w:cs="Times New Roman"/>
                <w:b/>
                <w:bCs/>
                <w:snapToGrid w:val="0"/>
                <w:color w:val="auto"/>
                <w:kern w:val="0"/>
                <w:sz w:val="21"/>
                <w:szCs w:val="21"/>
              </w:rPr>
            </w:pPr>
            <w:r>
              <w:rPr>
                <w:rFonts w:ascii="Times New Roman" w:hAnsi="Times New Roman" w:cs="Times New Roman"/>
                <w:b/>
                <w:bCs/>
                <w:snapToGrid w:val="0"/>
                <w:color w:val="auto"/>
                <w:kern w:val="0"/>
                <w:sz w:val="21"/>
                <w:szCs w:val="21"/>
              </w:rPr>
              <w:t>表</w:t>
            </w:r>
            <w:r>
              <w:rPr>
                <w:rFonts w:hint="eastAsia" w:cs="Times New Roman"/>
                <w:b/>
                <w:bCs/>
                <w:snapToGrid w:val="0"/>
                <w:color w:val="auto"/>
                <w:kern w:val="0"/>
                <w:sz w:val="21"/>
                <w:szCs w:val="21"/>
                <w:lang w:val="en-US" w:eastAsia="zh-CN"/>
              </w:rPr>
              <w:t>1-2</w:t>
            </w:r>
            <w:r>
              <w:rPr>
                <w:rFonts w:ascii="Times New Roman" w:hAnsi="Times New Roman" w:cs="Times New Roman"/>
                <w:b/>
                <w:bCs/>
                <w:snapToGrid w:val="0"/>
                <w:color w:val="auto"/>
                <w:kern w:val="0"/>
                <w:sz w:val="21"/>
                <w:szCs w:val="21"/>
              </w:rPr>
              <w:t xml:space="preserve"> 项目与所在生态环境管控单元（</w:t>
            </w:r>
            <w:r>
              <w:rPr>
                <w:rFonts w:hint="eastAsia" w:ascii="Times New Roman" w:hAnsi="Times New Roman" w:cs="Times New Roman"/>
                <w:b/>
                <w:bCs/>
                <w:snapToGrid w:val="0"/>
                <w:color w:val="auto"/>
                <w:kern w:val="0"/>
                <w:sz w:val="21"/>
                <w:szCs w:val="21"/>
              </w:rPr>
              <w:t>一般</w:t>
            </w:r>
            <w:r>
              <w:rPr>
                <w:rFonts w:ascii="Times New Roman" w:hAnsi="Times New Roman" w:cs="Times New Roman"/>
                <w:b/>
                <w:bCs/>
                <w:snapToGrid w:val="0"/>
                <w:color w:val="auto"/>
                <w:kern w:val="0"/>
                <w:sz w:val="21"/>
                <w:szCs w:val="21"/>
              </w:rPr>
              <w:t>管控单元）符合性分析一览表</w:t>
            </w:r>
          </w:p>
          <w:tbl>
            <w:tblPr>
              <w:tblStyle w:val="23"/>
              <w:tblW w:w="499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2"/>
              <w:gridCol w:w="2241"/>
              <w:gridCol w:w="4017"/>
              <w:gridCol w:w="6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56" w:type="pct"/>
                  <w:vAlign w:val="center"/>
                </w:tcPr>
                <w:p>
                  <w:pPr>
                    <w:jc w:val="center"/>
                    <w:rPr>
                      <w:rFonts w:ascii="Times New Roman" w:hAnsi="Times New Roman" w:cs="Times New Roman"/>
                      <w:color w:val="auto"/>
                      <w:szCs w:val="21"/>
                    </w:rPr>
                  </w:pPr>
                  <w:r>
                    <w:rPr>
                      <w:rFonts w:ascii="Times New Roman" w:hAnsi="Times New Roman" w:cs="Times New Roman"/>
                      <w:color w:val="auto"/>
                      <w:szCs w:val="21"/>
                    </w:rPr>
                    <w:t>序号</w:t>
                  </w:r>
                </w:p>
              </w:tc>
              <w:tc>
                <w:tcPr>
                  <w:tcW w:w="1499" w:type="pct"/>
                  <w:vAlign w:val="center"/>
                </w:tcPr>
                <w:p>
                  <w:pPr>
                    <w:jc w:val="center"/>
                    <w:rPr>
                      <w:rFonts w:hint="eastAsia" w:ascii="Times New Roman" w:hAnsi="Times New Roman" w:cs="Times New Roman"/>
                      <w:color w:val="auto"/>
                      <w:szCs w:val="21"/>
                      <w:lang w:eastAsia="zh-CN"/>
                    </w:rPr>
                  </w:pPr>
                  <w:r>
                    <w:rPr>
                      <w:rFonts w:hint="eastAsia" w:ascii="Times New Roman" w:hAnsi="Times New Roman" w:cs="Times New Roman"/>
                      <w:color w:val="auto"/>
                      <w:szCs w:val="21"/>
                      <w:lang w:eastAsia="zh-CN"/>
                    </w:rPr>
                    <w:t>一般管控单元</w:t>
                  </w:r>
                </w:p>
                <w:p>
                  <w:pPr>
                    <w:jc w:val="center"/>
                    <w:rPr>
                      <w:rFonts w:ascii="Times New Roman" w:hAnsi="Times New Roman" w:cs="Times New Roman"/>
                      <w:color w:val="auto"/>
                      <w:szCs w:val="21"/>
                    </w:rPr>
                  </w:pPr>
                  <w:r>
                    <w:rPr>
                      <w:rFonts w:ascii="Times New Roman" w:hAnsi="Times New Roman" w:cs="Times New Roman"/>
                      <w:color w:val="auto"/>
                      <w:szCs w:val="21"/>
                    </w:rPr>
                    <w:t>具体要求</w:t>
                  </w:r>
                </w:p>
              </w:tc>
              <w:tc>
                <w:tcPr>
                  <w:tcW w:w="2687" w:type="pct"/>
                  <w:vAlign w:val="center"/>
                </w:tcPr>
                <w:p>
                  <w:pPr>
                    <w:jc w:val="center"/>
                    <w:rPr>
                      <w:rFonts w:ascii="Times New Roman" w:hAnsi="Times New Roman" w:cs="Times New Roman"/>
                      <w:color w:val="auto"/>
                      <w:szCs w:val="21"/>
                    </w:rPr>
                  </w:pPr>
                  <w:r>
                    <w:rPr>
                      <w:rFonts w:ascii="Times New Roman" w:hAnsi="Times New Roman" w:cs="Times New Roman"/>
                      <w:color w:val="auto"/>
                      <w:szCs w:val="21"/>
                    </w:rPr>
                    <w:t>本项目情况</w:t>
                  </w:r>
                </w:p>
              </w:tc>
              <w:tc>
                <w:tcPr>
                  <w:tcW w:w="456" w:type="pct"/>
                  <w:vAlign w:val="center"/>
                </w:tcPr>
                <w:p>
                  <w:pPr>
                    <w:jc w:val="center"/>
                    <w:rPr>
                      <w:rFonts w:ascii="Times New Roman" w:hAnsi="Times New Roman" w:cs="Times New Roman"/>
                      <w:color w:val="auto"/>
                      <w:szCs w:val="21"/>
                    </w:rPr>
                  </w:pPr>
                  <w:r>
                    <w:rPr>
                      <w:rFonts w:ascii="Times New Roman" w:hAnsi="Times New Roman" w:cs="Times New Roman"/>
                      <w:color w:val="auto"/>
                      <w:szCs w:val="21"/>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356" w:type="pct"/>
                  <w:vAlign w:val="center"/>
                </w:tcPr>
                <w:p>
                  <w:pPr>
                    <w:jc w:val="center"/>
                    <w:rPr>
                      <w:rFonts w:ascii="Times New Roman" w:hAnsi="Times New Roman" w:cs="Times New Roman"/>
                      <w:color w:val="auto"/>
                      <w:szCs w:val="21"/>
                    </w:rPr>
                  </w:pPr>
                  <w:r>
                    <w:rPr>
                      <w:rFonts w:ascii="Times New Roman" w:hAnsi="Times New Roman" w:cs="Times New Roman"/>
                      <w:color w:val="auto"/>
                      <w:szCs w:val="21"/>
                    </w:rPr>
                    <w:t>1</w:t>
                  </w:r>
                </w:p>
              </w:tc>
              <w:tc>
                <w:tcPr>
                  <w:tcW w:w="1499" w:type="pct"/>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ascii="Times New Roman" w:hAnsi="Times New Roman" w:cs="Times New Roman"/>
                      <w:color w:val="auto"/>
                      <w:szCs w:val="21"/>
                    </w:rPr>
                  </w:pPr>
                  <w:r>
                    <w:rPr>
                      <w:rFonts w:hint="eastAsia" w:ascii="Times New Roman" w:hAnsi="Times New Roman" w:cs="Times New Roman"/>
                      <w:color w:val="auto"/>
                      <w:szCs w:val="21"/>
                    </w:rPr>
                    <w:t>以生态环境保护与适度开发相结合为主，主要落实生态环境保护基本要求，执行国家和省相关产业准入、总量控制、排放标准等管理规定，推动区域生态环境质量持续改善</w:t>
                  </w:r>
                  <w:r>
                    <w:rPr>
                      <w:rFonts w:ascii="Times New Roman" w:hAnsi="Times New Roman" w:cs="Times New Roman"/>
                      <w:color w:val="auto"/>
                      <w:szCs w:val="21"/>
                    </w:rPr>
                    <w:t>。</w:t>
                  </w:r>
                </w:p>
              </w:tc>
              <w:tc>
                <w:tcPr>
                  <w:tcW w:w="2687" w:type="pct"/>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ascii="Times New Roman" w:hAnsi="Times New Roman" w:cs="Times New Roman"/>
                      <w:color w:val="auto"/>
                      <w:szCs w:val="21"/>
                    </w:rPr>
                  </w:pPr>
                  <w:r>
                    <w:rPr>
                      <w:rFonts w:hint="default" w:ascii="Times New Roman" w:hAnsi="Times New Roman" w:eastAsia="宋体" w:cs="Times New Roman"/>
                      <w:color w:val="auto"/>
                      <w:sz w:val="21"/>
                      <w:szCs w:val="21"/>
                      <w:highlight w:val="none"/>
                      <w:lang w:eastAsia="zh-CN"/>
                    </w:rPr>
                    <w:t>本项目不属于</w:t>
                  </w:r>
                  <w:r>
                    <w:rPr>
                      <w:rFonts w:hint="default" w:ascii="Times New Roman" w:hAnsi="Times New Roman" w:eastAsia="宋体" w:cs="Times New Roman"/>
                      <w:color w:val="auto"/>
                      <w:sz w:val="21"/>
                      <w:szCs w:val="21"/>
                      <w:highlight w:val="none"/>
                      <w:lang w:val="en-US" w:eastAsia="zh-CN"/>
                    </w:rPr>
                    <w:t>大规模、高强度的工业和城镇开发建设项目；</w:t>
                  </w:r>
                  <w:r>
                    <w:rPr>
                      <w:rFonts w:hint="default"/>
                      <w:color w:val="auto"/>
                      <w:highlight w:val="none"/>
                      <w:lang w:val="en-US" w:eastAsia="zh-CN"/>
                    </w:rPr>
                    <w:t>项目</w:t>
                  </w:r>
                  <w:r>
                    <w:rPr>
                      <w:rFonts w:hint="eastAsia"/>
                      <w:color w:val="auto"/>
                      <w:highlight w:val="none"/>
                      <w:lang w:eastAsia="zh-CN"/>
                    </w:rPr>
                    <w:t>设置</w:t>
                  </w:r>
                  <w:r>
                    <w:rPr>
                      <w:rFonts w:hint="default"/>
                      <w:color w:val="auto"/>
                      <w:highlight w:val="none"/>
                      <w:lang w:eastAsia="zh-CN"/>
                    </w:rPr>
                    <w:t>全封闭原煤库</w:t>
                  </w:r>
                  <w:r>
                    <w:rPr>
                      <w:rFonts w:hint="eastAsia"/>
                      <w:color w:val="auto"/>
                      <w:highlight w:val="none"/>
                      <w:lang w:eastAsia="zh-CN"/>
                    </w:rPr>
                    <w:t>，库内</w:t>
                  </w:r>
                  <w:r>
                    <w:rPr>
                      <w:rFonts w:hint="default"/>
                      <w:color w:val="auto"/>
                      <w:highlight w:val="none"/>
                      <w:lang w:eastAsia="zh-CN"/>
                    </w:rPr>
                    <w:t>采用固定喷淋洒水装置</w:t>
                  </w:r>
                  <w:r>
                    <w:rPr>
                      <w:rFonts w:hint="eastAsia"/>
                      <w:color w:val="auto"/>
                      <w:highlight w:val="none"/>
                      <w:lang w:eastAsia="zh-CN"/>
                    </w:rPr>
                    <w:t>，装卸采用雾炮降尘，</w:t>
                  </w:r>
                  <w:r>
                    <w:rPr>
                      <w:rFonts w:hint="eastAsia"/>
                      <w:color w:val="auto"/>
                      <w:highlight w:val="none"/>
                      <w:lang w:val="en-US" w:eastAsia="zh-CN"/>
                    </w:rPr>
                    <w:t>厂内</w:t>
                  </w:r>
                  <w:r>
                    <w:rPr>
                      <w:rFonts w:hint="eastAsia"/>
                      <w:color w:val="auto"/>
                      <w:highlight w:val="none"/>
                      <w:lang w:eastAsia="zh-CN"/>
                    </w:rPr>
                    <w:t>道路</w:t>
                  </w:r>
                  <w:r>
                    <w:rPr>
                      <w:rFonts w:hint="eastAsia"/>
                      <w:color w:val="auto"/>
                      <w:highlight w:val="none"/>
                      <w:lang w:val="en-US" w:eastAsia="zh-CN"/>
                    </w:rPr>
                    <w:t>硬化</w:t>
                  </w:r>
                  <w:r>
                    <w:rPr>
                      <w:rFonts w:hint="eastAsia"/>
                      <w:color w:val="auto"/>
                      <w:highlight w:val="none"/>
                      <w:lang w:eastAsia="zh-CN"/>
                    </w:rPr>
                    <w:t>采用洒水车洒水降尘，配煤机的给料仓半封闭，料斗上方设置集气罩，破碎机上部设集气罩，振动筛全封闭，废气配套布袋除尘器处理</w:t>
                  </w:r>
                  <w:r>
                    <w:rPr>
                      <w:rFonts w:hint="default" w:ascii="Times New Roman" w:hAnsi="Times New Roman" w:cs="Times New Roman"/>
                      <w:color w:val="auto"/>
                      <w:szCs w:val="21"/>
                      <w:highlight w:val="none"/>
                      <w:lang w:eastAsia="zh-CN"/>
                    </w:rPr>
                    <w:t>；</w:t>
                  </w:r>
                  <w:r>
                    <w:rPr>
                      <w:rFonts w:hint="eastAsia" w:ascii="Times New Roman" w:hAnsi="Times New Roman" w:cs="Times New Roman"/>
                      <w:color w:val="auto"/>
                      <w:sz w:val="21"/>
                      <w:szCs w:val="21"/>
                      <w:highlight w:val="none"/>
                      <w:lang w:eastAsia="zh-CN"/>
                    </w:rPr>
                    <w:t>选用低噪声设备、隔声、减振；固废均合理处置；</w:t>
                  </w:r>
                  <w:r>
                    <w:rPr>
                      <w:rFonts w:hint="eastAsia" w:ascii="Times New Roman" w:hAnsi="Times New Roman" w:cs="Times New Roman"/>
                      <w:color w:val="auto"/>
                      <w:szCs w:val="21"/>
                      <w:highlight w:val="none"/>
                      <w:lang w:val="en-US" w:eastAsia="zh-CN"/>
                    </w:rPr>
                    <w:t>严格落实环评</w:t>
                  </w:r>
                  <w:r>
                    <w:rPr>
                      <w:rFonts w:hint="default" w:ascii="Times New Roman" w:hAnsi="Times New Roman" w:cs="Times New Roman"/>
                      <w:color w:val="auto"/>
                      <w:szCs w:val="21"/>
                      <w:highlight w:val="none"/>
                      <w:lang w:val="en-US" w:eastAsia="zh-CN"/>
                    </w:rPr>
                    <w:t>的环保措施后，各污染物可达标排放</w:t>
                  </w:r>
                  <w:r>
                    <w:rPr>
                      <w:rFonts w:hint="default" w:ascii="Times New Roman" w:hAnsi="Times New Roman" w:eastAsia="宋体" w:cs="Times New Roman"/>
                      <w:color w:val="auto"/>
                      <w:sz w:val="21"/>
                      <w:szCs w:val="21"/>
                      <w:highlight w:val="none"/>
                      <w:lang w:eastAsia="zh-CN"/>
                    </w:rPr>
                    <w:t>。本项目不违背</w:t>
                  </w:r>
                  <w:r>
                    <w:rPr>
                      <w:rFonts w:hint="default" w:ascii="Times New Roman" w:hAnsi="Times New Roman" w:eastAsia="宋体" w:cs="Times New Roman"/>
                      <w:color w:val="auto"/>
                      <w:sz w:val="21"/>
                      <w:szCs w:val="21"/>
                      <w:highlight w:val="none"/>
                      <w:lang w:val="en-US" w:eastAsia="zh-CN"/>
                    </w:rPr>
                    <w:t>一般管控单元的要求。</w:t>
                  </w:r>
                </w:p>
              </w:tc>
              <w:tc>
                <w:tcPr>
                  <w:tcW w:w="456" w:type="pct"/>
                  <w:vAlign w:val="center"/>
                </w:tcPr>
                <w:p>
                  <w:pPr>
                    <w:jc w:val="center"/>
                    <w:rPr>
                      <w:rFonts w:ascii="Times New Roman" w:hAnsi="Times New Roman" w:cs="Times New Roman"/>
                      <w:color w:val="auto"/>
                      <w:szCs w:val="21"/>
                    </w:rPr>
                  </w:pPr>
                  <w:r>
                    <w:rPr>
                      <w:rFonts w:ascii="Times New Roman" w:hAnsi="Times New Roman" w:cs="Times New Roman"/>
                      <w:color w:val="auto"/>
                      <w:szCs w:val="21"/>
                    </w:rPr>
                    <w:t>符合</w:t>
                  </w:r>
                </w:p>
              </w:tc>
            </w:tr>
          </w:tbl>
          <w:p>
            <w:pPr>
              <w:pStyle w:val="55"/>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jc w:val="left"/>
              <w:textAlignment w:val="auto"/>
              <w:rPr>
                <w:rFonts w:hint="eastAsia" w:ascii="Times New Roman" w:hAnsi="Times New Roman" w:cs="Times New Roman"/>
                <w:color w:val="auto"/>
                <w:kern w:val="0"/>
                <w:sz w:val="24"/>
                <w:szCs w:val="24"/>
                <w:highlight w:val="none"/>
                <w:lang w:eastAsia="zh-CN"/>
              </w:rPr>
            </w:pPr>
            <w:r>
              <w:rPr>
                <w:rFonts w:hint="eastAsia" w:ascii="Times New Roman" w:hAnsi="Times New Roman" w:eastAsia="宋体" w:cs="Times New Roman"/>
                <w:color w:val="auto"/>
                <w:sz w:val="24"/>
                <w:szCs w:val="24"/>
                <w:highlight w:val="none"/>
                <w:lang w:val="en-US" w:eastAsia="zh-CN"/>
              </w:rPr>
              <w:t>由上表可知，项目</w:t>
            </w:r>
            <w:r>
              <w:rPr>
                <w:rFonts w:hint="eastAsia" w:cs="Times New Roman"/>
                <w:color w:val="auto"/>
                <w:sz w:val="24"/>
                <w:szCs w:val="24"/>
                <w:highlight w:val="none"/>
                <w:lang w:val="en-US" w:eastAsia="zh-CN"/>
              </w:rPr>
              <w:t>建设</w:t>
            </w:r>
            <w:r>
              <w:rPr>
                <w:rFonts w:hint="eastAsia" w:ascii="Times New Roman" w:hAnsi="Times New Roman" w:eastAsia="宋体" w:cs="Times New Roman"/>
                <w:color w:val="auto"/>
                <w:sz w:val="24"/>
                <w:szCs w:val="24"/>
                <w:highlight w:val="none"/>
                <w:lang w:val="en-US" w:eastAsia="zh-CN"/>
              </w:rPr>
              <w:t>符合</w:t>
            </w:r>
            <w:r>
              <w:rPr>
                <w:rFonts w:hint="default" w:ascii="Times New Roman" w:hAnsi="Times New Roman" w:eastAsia="宋体" w:cs="Times New Roman"/>
                <w:color w:val="auto"/>
                <w:kern w:val="0"/>
                <w:sz w:val="24"/>
                <w:szCs w:val="24"/>
                <w:highlight w:val="none"/>
                <w:lang w:eastAsia="zh-CN"/>
              </w:rPr>
              <w:t>朔</w:t>
            </w:r>
            <w:r>
              <w:rPr>
                <w:rFonts w:hint="default" w:ascii="Times New Roman" w:hAnsi="Times New Roman" w:eastAsia="宋体" w:cs="Times New Roman"/>
                <w:color w:val="auto"/>
                <w:kern w:val="0"/>
                <w:sz w:val="24"/>
                <w:szCs w:val="24"/>
                <w:highlight w:val="none"/>
              </w:rPr>
              <w:t>政发</w:t>
            </w:r>
            <w:r>
              <w:rPr>
                <w:rFonts w:hint="eastAsia" w:ascii="Times New Roman" w:hAnsi="Times New Roman" w:cs="Times New Roman"/>
                <w:color w:val="auto"/>
                <w:sz w:val="24"/>
                <w:szCs w:val="24"/>
              </w:rPr>
              <w:t>〔2021〕</w:t>
            </w:r>
            <w:r>
              <w:rPr>
                <w:rFonts w:hint="default" w:ascii="Times New Roman" w:hAnsi="Times New Roman" w:eastAsia="宋体" w:cs="Times New Roman"/>
                <w:color w:val="auto"/>
                <w:kern w:val="0"/>
                <w:sz w:val="24"/>
                <w:szCs w:val="24"/>
                <w:highlight w:val="none"/>
              </w:rPr>
              <w:t>2</w:t>
            </w:r>
            <w:r>
              <w:rPr>
                <w:rFonts w:hint="default" w:ascii="Times New Roman" w:hAnsi="Times New Roman" w:eastAsia="宋体" w:cs="Times New Roman"/>
                <w:color w:val="auto"/>
                <w:kern w:val="0"/>
                <w:sz w:val="24"/>
                <w:szCs w:val="24"/>
                <w:highlight w:val="none"/>
                <w:lang w:val="en-US" w:eastAsia="zh-CN"/>
              </w:rPr>
              <w:t>3</w:t>
            </w:r>
            <w:r>
              <w:rPr>
                <w:rFonts w:hint="default" w:ascii="Times New Roman" w:hAnsi="Times New Roman" w:eastAsia="宋体" w:cs="Times New Roman"/>
                <w:color w:val="auto"/>
                <w:kern w:val="0"/>
                <w:sz w:val="24"/>
                <w:szCs w:val="24"/>
                <w:highlight w:val="none"/>
              </w:rPr>
              <w:t>号</w:t>
            </w:r>
            <w:r>
              <w:rPr>
                <w:rFonts w:hint="eastAsia" w:ascii="Times New Roman" w:hAnsi="Times New Roman" w:eastAsia="宋体" w:cs="Times New Roman"/>
                <w:color w:val="auto"/>
                <w:sz w:val="24"/>
                <w:szCs w:val="24"/>
                <w:highlight w:val="none"/>
                <w:lang w:val="en-US" w:eastAsia="zh-CN"/>
              </w:rPr>
              <w:t>中一般管控区要求。</w:t>
            </w:r>
          </w:p>
          <w:p>
            <w:pPr>
              <w:spacing w:line="480" w:lineRule="exact"/>
              <w:ind w:firstLine="480" w:firstLineChars="200"/>
              <w:rPr>
                <w:rFonts w:hint="eastAsia" w:ascii="Times New Roman" w:hAnsi="Times New Roman" w:cs="Times New Roman"/>
                <w:color w:val="auto"/>
                <w:kern w:val="0"/>
                <w:sz w:val="24"/>
                <w:szCs w:val="24"/>
                <w:highlight w:val="none"/>
                <w:lang w:eastAsia="zh-CN"/>
              </w:rPr>
            </w:pPr>
            <w:r>
              <w:rPr>
                <w:rFonts w:hint="eastAsia" w:ascii="Times New Roman" w:hAnsi="Times New Roman" w:cs="Times New Roman"/>
                <w:color w:val="auto"/>
                <w:kern w:val="0"/>
                <w:sz w:val="24"/>
                <w:szCs w:val="24"/>
                <w:highlight w:val="none"/>
                <w:lang w:eastAsia="zh-CN"/>
              </w:rPr>
              <w:t>（</w:t>
            </w:r>
            <w:r>
              <w:rPr>
                <w:rFonts w:hint="eastAsia" w:ascii="Times New Roman" w:hAnsi="Times New Roman" w:cs="Times New Roman"/>
                <w:color w:val="auto"/>
                <w:kern w:val="0"/>
                <w:sz w:val="24"/>
                <w:szCs w:val="24"/>
                <w:highlight w:val="none"/>
                <w:lang w:val="en-US" w:eastAsia="zh-CN"/>
              </w:rPr>
              <w:t>2</w:t>
            </w:r>
            <w:r>
              <w:rPr>
                <w:rFonts w:hint="eastAsia" w:ascii="Times New Roman" w:hAnsi="Times New Roman" w:cs="Times New Roman"/>
                <w:color w:val="auto"/>
                <w:kern w:val="0"/>
                <w:sz w:val="24"/>
                <w:szCs w:val="24"/>
                <w:highlight w:val="none"/>
                <w:lang w:eastAsia="zh-CN"/>
              </w:rPr>
              <w:t>）生态环境准入清单</w:t>
            </w:r>
          </w:p>
          <w:p>
            <w:pPr>
              <w:widowControl/>
              <w:overflowPunct w:val="0"/>
              <w:autoSpaceDE w:val="0"/>
              <w:autoSpaceDN w:val="0"/>
              <w:spacing w:line="480" w:lineRule="exact"/>
              <w:ind w:firstLine="480" w:firstLineChars="200"/>
              <w:rPr>
                <w:rFonts w:hint="eastAsia" w:ascii="Times New Roman" w:hAnsi="Times New Roman" w:cs="Times New Roman"/>
                <w:color w:val="auto"/>
                <w:sz w:val="24"/>
                <w:szCs w:val="24"/>
              </w:rPr>
            </w:pPr>
            <w:r>
              <w:rPr>
                <w:rFonts w:hint="eastAsia" w:ascii="Times New Roman" w:hAnsi="Times New Roman" w:cs="Times New Roman"/>
                <w:color w:val="auto"/>
                <w:sz w:val="24"/>
                <w:szCs w:val="24"/>
              </w:rPr>
              <w:t>根据“</w:t>
            </w:r>
            <w:r>
              <w:rPr>
                <w:rFonts w:hint="default" w:ascii="Times New Roman" w:hAnsi="Times New Roman" w:eastAsia="宋体" w:cs="Times New Roman"/>
                <w:color w:val="auto"/>
                <w:kern w:val="0"/>
                <w:sz w:val="24"/>
                <w:szCs w:val="24"/>
                <w:highlight w:val="none"/>
                <w:lang w:eastAsia="zh-CN"/>
              </w:rPr>
              <w:t>朔</w:t>
            </w:r>
            <w:r>
              <w:rPr>
                <w:rFonts w:hint="default" w:ascii="Times New Roman" w:hAnsi="Times New Roman" w:eastAsia="宋体" w:cs="Times New Roman"/>
                <w:color w:val="auto"/>
                <w:kern w:val="0"/>
                <w:sz w:val="24"/>
                <w:szCs w:val="24"/>
                <w:highlight w:val="none"/>
              </w:rPr>
              <w:t>政发</w:t>
            </w:r>
            <w:r>
              <w:rPr>
                <w:rFonts w:hint="eastAsia" w:ascii="Times New Roman" w:hAnsi="Times New Roman" w:cs="Times New Roman"/>
                <w:color w:val="auto"/>
                <w:sz w:val="24"/>
                <w:szCs w:val="24"/>
              </w:rPr>
              <w:t>〔2021〕</w:t>
            </w:r>
            <w:r>
              <w:rPr>
                <w:rFonts w:hint="default" w:ascii="Times New Roman" w:hAnsi="Times New Roman" w:eastAsia="宋体" w:cs="Times New Roman"/>
                <w:color w:val="auto"/>
                <w:kern w:val="0"/>
                <w:sz w:val="24"/>
                <w:szCs w:val="24"/>
                <w:highlight w:val="none"/>
              </w:rPr>
              <w:t>2</w:t>
            </w:r>
            <w:r>
              <w:rPr>
                <w:rFonts w:hint="default" w:ascii="Times New Roman" w:hAnsi="Times New Roman" w:eastAsia="宋体" w:cs="Times New Roman"/>
                <w:color w:val="auto"/>
                <w:kern w:val="0"/>
                <w:sz w:val="24"/>
                <w:szCs w:val="24"/>
                <w:highlight w:val="none"/>
                <w:lang w:val="en-US" w:eastAsia="zh-CN"/>
              </w:rPr>
              <w:t>3</w:t>
            </w:r>
            <w:r>
              <w:rPr>
                <w:rFonts w:hint="default" w:ascii="Times New Roman" w:hAnsi="Times New Roman" w:eastAsia="宋体" w:cs="Times New Roman"/>
                <w:color w:val="auto"/>
                <w:kern w:val="0"/>
                <w:sz w:val="24"/>
                <w:szCs w:val="24"/>
                <w:highlight w:val="none"/>
              </w:rPr>
              <w:t>号</w:t>
            </w:r>
            <w:r>
              <w:rPr>
                <w:rFonts w:hint="eastAsia" w:ascii="Times New Roman" w:hAnsi="Times New Roman" w:cs="Times New Roman"/>
                <w:color w:val="auto"/>
                <w:sz w:val="24"/>
                <w:szCs w:val="24"/>
              </w:rPr>
              <w:t>”中“附件</w:t>
            </w:r>
            <w:r>
              <w:rPr>
                <w:rFonts w:hint="eastAsia" w:cs="Times New Roman"/>
                <w:color w:val="auto"/>
                <w:sz w:val="24"/>
                <w:szCs w:val="24"/>
                <w:lang w:val="en-US" w:eastAsia="zh-CN"/>
              </w:rPr>
              <w:t>3</w:t>
            </w:r>
            <w:r>
              <w:rPr>
                <w:rFonts w:hint="eastAsia" w:ascii="Times New Roman" w:hAnsi="Times New Roman" w:cs="Times New Roman"/>
                <w:color w:val="auto"/>
                <w:sz w:val="24"/>
                <w:szCs w:val="24"/>
              </w:rPr>
              <w:t xml:space="preserve"> 朔州市生态环境准入总体要求”，本项目位于一般管控单元，不受其空间布局约束，不属于“两高”项目，不受资源利用效率约束，但施工、运营期会产生废气、废水、固废等污染物，因此受“污染物排放控制和环境风险防控”约束。</w:t>
            </w:r>
          </w:p>
          <w:p>
            <w:pPr>
              <w:widowControl/>
              <w:overflowPunct w:val="0"/>
              <w:autoSpaceDE w:val="0"/>
              <w:autoSpaceDN w:val="0"/>
              <w:spacing w:line="480" w:lineRule="exact"/>
              <w:ind w:firstLine="480" w:firstLineChars="200"/>
              <w:rPr>
                <w:rFonts w:ascii="Times New Roman" w:hAnsi="Times New Roman" w:cs="Times New Roman"/>
                <w:color w:val="auto"/>
                <w:sz w:val="24"/>
                <w:szCs w:val="24"/>
              </w:rPr>
            </w:pPr>
            <w:r>
              <w:rPr>
                <w:rFonts w:hint="eastAsia" w:ascii="Times New Roman" w:hAnsi="Times New Roman" w:cs="Times New Roman"/>
                <w:color w:val="auto"/>
                <w:sz w:val="24"/>
                <w:szCs w:val="24"/>
              </w:rPr>
              <w:t>本次评价就与本项目相关的管控要求进行深入论证，对不涉及的管控要求可不予以分析</w:t>
            </w:r>
            <w:r>
              <w:rPr>
                <w:rFonts w:hint="eastAsia" w:cs="Times New Roman"/>
                <w:color w:val="auto"/>
                <w:sz w:val="24"/>
                <w:szCs w:val="24"/>
                <w:lang w:eastAsia="zh-CN"/>
              </w:rPr>
              <w:t>，具体分析</w:t>
            </w:r>
            <w:r>
              <w:rPr>
                <w:rFonts w:hint="eastAsia" w:ascii="Times New Roman" w:hAnsi="Times New Roman" w:cs="Times New Roman"/>
                <w:color w:val="auto"/>
                <w:sz w:val="24"/>
                <w:szCs w:val="24"/>
              </w:rPr>
              <w:t>见下表。</w:t>
            </w:r>
          </w:p>
          <w:p>
            <w:pPr>
              <w:snapToGrid w:val="0"/>
              <w:spacing w:line="480" w:lineRule="exact"/>
              <w:jc w:val="center"/>
              <w:rPr>
                <w:rFonts w:ascii="Times New Roman" w:hAnsi="Times New Roman" w:eastAsia="黑体" w:cs="Times New Roman"/>
                <w:bCs/>
                <w:snapToGrid w:val="0"/>
                <w:color w:val="auto"/>
                <w:kern w:val="0"/>
                <w:sz w:val="21"/>
                <w:szCs w:val="21"/>
              </w:rPr>
            </w:pPr>
            <w:r>
              <w:rPr>
                <w:rFonts w:ascii="Times New Roman" w:hAnsi="Times New Roman" w:cs="Times New Roman"/>
                <w:b/>
                <w:bCs/>
                <w:snapToGrid w:val="0"/>
                <w:color w:val="auto"/>
                <w:kern w:val="0"/>
                <w:sz w:val="21"/>
                <w:szCs w:val="21"/>
              </w:rPr>
              <w:t>表</w:t>
            </w:r>
            <w:r>
              <w:rPr>
                <w:rFonts w:hint="eastAsia" w:cs="Times New Roman"/>
                <w:b/>
                <w:bCs/>
                <w:snapToGrid w:val="0"/>
                <w:color w:val="auto"/>
                <w:kern w:val="0"/>
                <w:sz w:val="21"/>
                <w:szCs w:val="21"/>
                <w:lang w:val="en-US" w:eastAsia="zh-CN"/>
              </w:rPr>
              <w:t>1-3</w:t>
            </w:r>
            <w:r>
              <w:rPr>
                <w:rFonts w:ascii="Times New Roman" w:hAnsi="Times New Roman" w:cs="Times New Roman"/>
                <w:b/>
                <w:bCs/>
                <w:snapToGrid w:val="0"/>
                <w:color w:val="auto"/>
                <w:kern w:val="0"/>
                <w:sz w:val="21"/>
                <w:szCs w:val="21"/>
              </w:rPr>
              <w:t xml:space="preserve">  项目与</w:t>
            </w:r>
            <w:r>
              <w:rPr>
                <w:rFonts w:hint="eastAsia" w:ascii="Times New Roman" w:hAnsi="Times New Roman" w:cs="Times New Roman"/>
                <w:b/>
                <w:bCs/>
                <w:snapToGrid w:val="0"/>
                <w:color w:val="auto"/>
                <w:kern w:val="0"/>
                <w:sz w:val="21"/>
                <w:szCs w:val="21"/>
              </w:rPr>
              <w:t>“朔州市生态环境准入总体要求”</w:t>
            </w:r>
            <w:r>
              <w:rPr>
                <w:rFonts w:ascii="Times New Roman" w:hAnsi="Times New Roman" w:cs="Times New Roman"/>
                <w:b/>
                <w:bCs/>
                <w:snapToGrid w:val="0"/>
                <w:color w:val="auto"/>
                <w:kern w:val="0"/>
                <w:sz w:val="21"/>
                <w:szCs w:val="21"/>
              </w:rPr>
              <w:t>符合性分析一览表</w:t>
            </w:r>
          </w:p>
          <w:tbl>
            <w:tblPr>
              <w:tblStyle w:val="23"/>
              <w:tblW w:w="74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51" w:type="dxa"/>
                <w:bottom w:w="0" w:type="dxa"/>
                <w:right w:w="51" w:type="dxa"/>
              </w:tblCellMar>
            </w:tblPr>
            <w:tblGrid>
              <w:gridCol w:w="587"/>
              <w:gridCol w:w="3902"/>
              <w:gridCol w:w="2218"/>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trHeight w:val="369" w:hRule="atLeast"/>
                <w:jc w:val="center"/>
              </w:trPr>
              <w:tc>
                <w:tcPr>
                  <w:tcW w:w="587" w:type="dxa"/>
                  <w:vAlign w:val="center"/>
                </w:tcPr>
                <w:p>
                  <w:pPr>
                    <w:jc w:val="center"/>
                    <w:rPr>
                      <w:rFonts w:ascii="Times New Roman" w:hAnsi="Times New Roman" w:cs="Times New Roman"/>
                      <w:color w:val="auto"/>
                      <w:szCs w:val="21"/>
                    </w:rPr>
                  </w:pPr>
                  <w:r>
                    <w:rPr>
                      <w:rFonts w:hint="eastAsia" w:ascii="Times New Roman" w:hAnsi="Times New Roman" w:cs="Times New Roman"/>
                      <w:color w:val="auto"/>
                      <w:szCs w:val="21"/>
                    </w:rPr>
                    <w:t>管控类别</w:t>
                  </w:r>
                </w:p>
              </w:tc>
              <w:tc>
                <w:tcPr>
                  <w:tcW w:w="3902" w:type="dxa"/>
                  <w:vAlign w:val="center"/>
                </w:tcPr>
                <w:p>
                  <w:pPr>
                    <w:jc w:val="center"/>
                    <w:rPr>
                      <w:rFonts w:ascii="Times New Roman" w:hAnsi="Times New Roman" w:cs="Times New Roman"/>
                      <w:color w:val="auto"/>
                      <w:szCs w:val="21"/>
                    </w:rPr>
                  </w:pPr>
                  <w:r>
                    <w:rPr>
                      <w:rFonts w:ascii="Times New Roman" w:hAnsi="Times New Roman" w:cs="Times New Roman"/>
                      <w:color w:val="auto"/>
                      <w:szCs w:val="21"/>
                    </w:rPr>
                    <w:t>具体要求</w:t>
                  </w:r>
                </w:p>
              </w:tc>
              <w:tc>
                <w:tcPr>
                  <w:tcW w:w="2218" w:type="dxa"/>
                  <w:vAlign w:val="center"/>
                </w:tcPr>
                <w:p>
                  <w:pPr>
                    <w:jc w:val="center"/>
                    <w:rPr>
                      <w:rFonts w:ascii="Times New Roman" w:hAnsi="Times New Roman" w:cs="Times New Roman"/>
                      <w:color w:val="auto"/>
                      <w:szCs w:val="21"/>
                    </w:rPr>
                  </w:pPr>
                  <w:r>
                    <w:rPr>
                      <w:rFonts w:ascii="Times New Roman" w:hAnsi="Times New Roman" w:cs="Times New Roman"/>
                      <w:color w:val="auto"/>
                      <w:szCs w:val="21"/>
                    </w:rPr>
                    <w:t>本项目情况</w:t>
                  </w:r>
                </w:p>
              </w:tc>
              <w:tc>
                <w:tcPr>
                  <w:tcW w:w="720" w:type="dxa"/>
                  <w:vAlign w:val="center"/>
                </w:tcPr>
                <w:p>
                  <w:pPr>
                    <w:jc w:val="center"/>
                    <w:rPr>
                      <w:rFonts w:ascii="Times New Roman" w:hAnsi="Times New Roman" w:cs="Times New Roman"/>
                      <w:color w:val="auto"/>
                      <w:szCs w:val="21"/>
                    </w:rPr>
                  </w:pPr>
                  <w:r>
                    <w:rPr>
                      <w:rFonts w:ascii="Times New Roman" w:hAnsi="Times New Roman" w:cs="Times New Roman"/>
                      <w:color w:val="auto"/>
                      <w:szCs w:val="21"/>
                    </w:rPr>
                    <w:t>符合性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trHeight w:val="369" w:hRule="atLeast"/>
                <w:jc w:val="center"/>
              </w:trPr>
              <w:tc>
                <w:tcPr>
                  <w:tcW w:w="587" w:type="dxa"/>
                  <w:vMerge w:val="restart"/>
                  <w:vAlign w:val="center"/>
                </w:tcPr>
                <w:p>
                  <w:pPr>
                    <w:jc w:val="center"/>
                    <w:rPr>
                      <w:rFonts w:ascii="Times New Roman" w:hAnsi="Times New Roman" w:cs="Times New Roman"/>
                      <w:color w:val="auto"/>
                      <w:szCs w:val="21"/>
                    </w:rPr>
                  </w:pPr>
                  <w:r>
                    <w:rPr>
                      <w:rFonts w:hint="eastAsia" w:ascii="Times New Roman" w:hAnsi="Times New Roman" w:cs="Times New Roman"/>
                      <w:color w:val="auto"/>
                      <w:szCs w:val="21"/>
                    </w:rPr>
                    <w:t>污染物排放管控</w:t>
                  </w:r>
                </w:p>
              </w:tc>
              <w:tc>
                <w:tcPr>
                  <w:tcW w:w="3902" w:type="dxa"/>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ascii="Times New Roman" w:hAnsi="Times New Roman" w:cs="Times New Roman"/>
                      <w:color w:val="auto"/>
                      <w:szCs w:val="21"/>
                    </w:rPr>
                  </w:pPr>
                  <w:r>
                    <w:rPr>
                      <w:rFonts w:hint="eastAsia" w:ascii="Times New Roman" w:hAnsi="Times New Roman" w:cs="Times New Roman"/>
                      <w:color w:val="auto"/>
                      <w:szCs w:val="21"/>
                    </w:rPr>
                    <w:t>1、污染物排放总量严格落实“十四五”相关指标。</w:t>
                  </w:r>
                </w:p>
              </w:tc>
              <w:tc>
                <w:tcPr>
                  <w:tcW w:w="2218" w:type="dxa"/>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ascii="Times New Roman" w:hAnsi="Times New Roman" w:cs="Times New Roman"/>
                      <w:color w:val="auto"/>
                      <w:szCs w:val="21"/>
                    </w:rPr>
                  </w:pPr>
                  <w:r>
                    <w:rPr>
                      <w:rFonts w:hint="eastAsia" w:ascii="Times New Roman" w:hAnsi="Times New Roman" w:cs="Times New Roman"/>
                      <w:color w:val="auto"/>
                      <w:szCs w:val="21"/>
                    </w:rPr>
                    <w:t>本项目污染物排放总量严格落实</w:t>
                  </w:r>
                  <w:r>
                    <w:rPr>
                      <w:rFonts w:hint="eastAsia" w:ascii="Times New Roman" w:hAnsi="Times New Roman"/>
                      <w:bCs/>
                      <w:color w:val="auto"/>
                      <w:szCs w:val="21"/>
                      <w:lang w:eastAsia="zh-CN"/>
                    </w:rPr>
                    <w:t>《建设项目主要污染物排放总量指标核定办法》的通知</w:t>
                  </w:r>
                  <w:r>
                    <w:rPr>
                      <w:rFonts w:hint="eastAsia"/>
                      <w:bCs/>
                      <w:color w:val="auto"/>
                      <w:szCs w:val="21"/>
                      <w:lang w:eastAsia="zh-CN"/>
                    </w:rPr>
                    <w:t>（晋环规〔2023〕1号）</w:t>
                  </w:r>
                  <w:r>
                    <w:rPr>
                      <w:rFonts w:hint="eastAsia" w:ascii="Times New Roman" w:hAnsi="Times New Roman" w:cs="Times New Roman"/>
                      <w:color w:val="auto"/>
                      <w:szCs w:val="21"/>
                    </w:rPr>
                    <w:t>相关指标。</w:t>
                  </w:r>
                </w:p>
              </w:tc>
              <w:tc>
                <w:tcPr>
                  <w:tcW w:w="720" w:type="dxa"/>
                  <w:vAlign w:val="center"/>
                </w:tcPr>
                <w:p>
                  <w:pPr>
                    <w:jc w:val="center"/>
                    <w:rPr>
                      <w:rFonts w:ascii="Times New Roman" w:hAnsi="Times New Roman" w:cs="Times New Roman"/>
                      <w:color w:val="auto"/>
                      <w:szCs w:val="21"/>
                    </w:rPr>
                  </w:pPr>
                  <w:r>
                    <w:rPr>
                      <w:rFonts w:hint="eastAsia" w:ascii="Times New Roman" w:hAnsi="Times New Roman" w:cs="Times New Roman"/>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trHeight w:val="369" w:hRule="atLeast"/>
                <w:jc w:val="center"/>
              </w:trPr>
              <w:tc>
                <w:tcPr>
                  <w:tcW w:w="587" w:type="dxa"/>
                  <w:vMerge w:val="continue"/>
                  <w:vAlign w:val="center"/>
                </w:tcPr>
                <w:p>
                  <w:pPr>
                    <w:jc w:val="center"/>
                    <w:rPr>
                      <w:rFonts w:ascii="Times New Roman" w:hAnsi="Times New Roman" w:cs="Times New Roman"/>
                      <w:color w:val="auto"/>
                      <w:szCs w:val="21"/>
                    </w:rPr>
                  </w:pPr>
                </w:p>
              </w:tc>
              <w:tc>
                <w:tcPr>
                  <w:tcW w:w="3902" w:type="dxa"/>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ascii="Times New Roman" w:hAnsi="Times New Roman" w:cs="Times New Roman"/>
                      <w:color w:val="auto"/>
                      <w:szCs w:val="21"/>
                    </w:rPr>
                  </w:pPr>
                  <w:r>
                    <w:rPr>
                      <w:rFonts w:hint="eastAsia" w:ascii="Times New Roman" w:hAnsi="Times New Roman" w:cs="Times New Roman"/>
                      <w:color w:val="auto"/>
                      <w:szCs w:val="21"/>
                    </w:rPr>
                    <w:t>6、加强建筑施工扬尘动态监管，严格落实“六个百分之百”</w:t>
                  </w:r>
                  <w:r>
                    <w:rPr>
                      <w:rFonts w:hint="eastAsia" w:ascii="Times New Roman" w:hAnsi="Times New Roman" w:cs="Times New Roman"/>
                      <w:color w:val="auto"/>
                      <w:szCs w:val="21"/>
                      <w:lang w:eastAsia="zh-CN"/>
                    </w:rPr>
                    <w:t>防治</w:t>
                  </w:r>
                  <w:r>
                    <w:rPr>
                      <w:rFonts w:hint="eastAsia" w:ascii="Times New Roman" w:hAnsi="Times New Roman" w:cs="Times New Roman"/>
                      <w:color w:val="auto"/>
                      <w:szCs w:val="21"/>
                    </w:rPr>
                    <w:t>措施。</w:t>
                  </w:r>
                </w:p>
              </w:tc>
              <w:tc>
                <w:tcPr>
                  <w:tcW w:w="2218" w:type="dxa"/>
                  <w:vAlign w:val="center"/>
                </w:tcPr>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Times New Roman" w:hAnsi="Times New Roman" w:eastAsia="宋体" w:cs="Times New Roman"/>
                      <w:color w:val="auto"/>
                      <w:szCs w:val="21"/>
                      <w:lang w:eastAsia="zh-CN"/>
                    </w:rPr>
                  </w:pPr>
                  <w:r>
                    <w:rPr>
                      <w:rFonts w:hint="eastAsia" w:ascii="Times New Roman" w:hAnsi="Times New Roman" w:cs="Times New Roman"/>
                      <w:color w:val="auto"/>
                      <w:szCs w:val="21"/>
                    </w:rPr>
                    <w:t>本项目施工期加强建筑施工扬尘动态监管，严格落实“六个百分之百”防止措施。</w:t>
                  </w:r>
                </w:p>
              </w:tc>
              <w:tc>
                <w:tcPr>
                  <w:tcW w:w="720" w:type="dxa"/>
                  <w:vAlign w:val="center"/>
                </w:tcPr>
                <w:p>
                  <w:pPr>
                    <w:jc w:val="center"/>
                    <w:rPr>
                      <w:rFonts w:ascii="Times New Roman" w:hAnsi="Times New Roman" w:cs="Times New Roman"/>
                      <w:color w:val="auto"/>
                      <w:szCs w:val="21"/>
                    </w:rPr>
                  </w:pPr>
                  <w:r>
                    <w:rPr>
                      <w:rFonts w:hint="eastAsia" w:ascii="Times New Roman" w:hAnsi="Times New Roman" w:cs="Times New Roman"/>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trHeight w:val="369" w:hRule="atLeast"/>
                <w:jc w:val="center"/>
              </w:trPr>
              <w:tc>
                <w:tcPr>
                  <w:tcW w:w="587" w:type="dxa"/>
                  <w:vMerge w:val="continue"/>
                  <w:vAlign w:val="center"/>
                </w:tcPr>
                <w:p>
                  <w:pPr>
                    <w:jc w:val="center"/>
                    <w:rPr>
                      <w:rFonts w:ascii="Times New Roman" w:hAnsi="Times New Roman" w:cs="Times New Roman"/>
                      <w:color w:val="auto"/>
                      <w:szCs w:val="21"/>
                    </w:rPr>
                  </w:pPr>
                </w:p>
              </w:tc>
              <w:tc>
                <w:tcPr>
                  <w:tcW w:w="3902" w:type="dxa"/>
                  <w:vAlign w:val="center"/>
                </w:tcPr>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ascii="Times New Roman" w:hAnsi="Times New Roman" w:cs="Times New Roman"/>
                      <w:color w:val="auto"/>
                      <w:szCs w:val="21"/>
                    </w:rPr>
                  </w:pPr>
                  <w:r>
                    <w:rPr>
                      <w:rFonts w:hint="eastAsia" w:ascii="Times New Roman" w:hAnsi="Times New Roman" w:cs="Times New Roman"/>
                      <w:color w:val="auto"/>
                      <w:szCs w:val="21"/>
                    </w:rPr>
                    <w:t>7、贮存煤炭、煤矸石、煤渣、煤灰、水泥、石灰、石膏、砂土等易产生扬尘的物料应当密闭；不能密闭的，应当设置不低于堆放物高度的严密围挡。并采取有效覆盖措施防止扬尘污染。</w:t>
                  </w:r>
                </w:p>
              </w:tc>
              <w:tc>
                <w:tcPr>
                  <w:tcW w:w="2218" w:type="dxa"/>
                  <w:vAlign w:val="center"/>
                </w:tcPr>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ascii="Times New Roman" w:hAnsi="Times New Roman" w:eastAsia="宋体" w:cs="Times New Roman"/>
                      <w:color w:val="auto"/>
                      <w:szCs w:val="21"/>
                      <w:lang w:eastAsia="zh-CN"/>
                    </w:rPr>
                  </w:pPr>
                  <w:r>
                    <w:rPr>
                      <w:rFonts w:hint="eastAsia" w:ascii="Times New Roman" w:hAnsi="Times New Roman" w:eastAsia="宋体" w:cs="Times New Roman"/>
                      <w:color w:val="auto"/>
                      <w:szCs w:val="21"/>
                    </w:rPr>
                    <w:t>本项目</w:t>
                  </w:r>
                  <w:r>
                    <w:rPr>
                      <w:rFonts w:hint="eastAsia" w:ascii="Times New Roman" w:hAnsi="Times New Roman" w:eastAsia="宋体" w:cs="Times New Roman"/>
                      <w:color w:val="auto"/>
                      <w:szCs w:val="21"/>
                      <w:lang w:eastAsia="zh-CN"/>
                    </w:rPr>
                    <w:t>设全封闭储煤库，用于储煤。</w:t>
                  </w:r>
                </w:p>
              </w:tc>
              <w:tc>
                <w:tcPr>
                  <w:tcW w:w="720" w:type="dxa"/>
                  <w:vAlign w:val="center"/>
                </w:tcPr>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ascii="Times New Roman" w:hAnsi="Times New Roman" w:cs="Times New Roman"/>
                      <w:color w:val="auto"/>
                      <w:szCs w:val="21"/>
                    </w:rPr>
                  </w:pPr>
                  <w:r>
                    <w:rPr>
                      <w:rFonts w:hint="eastAsia" w:ascii="Times New Roman" w:hAnsi="Times New Roman" w:cs="Times New Roman"/>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trHeight w:val="369" w:hRule="atLeast"/>
                <w:jc w:val="center"/>
              </w:trPr>
              <w:tc>
                <w:tcPr>
                  <w:tcW w:w="587" w:type="dxa"/>
                  <w:vMerge w:val="continue"/>
                  <w:vAlign w:val="center"/>
                </w:tcPr>
                <w:p>
                  <w:pPr>
                    <w:jc w:val="center"/>
                    <w:rPr>
                      <w:rFonts w:ascii="Times New Roman" w:hAnsi="Times New Roman" w:cs="Times New Roman"/>
                      <w:color w:val="auto"/>
                      <w:szCs w:val="21"/>
                    </w:rPr>
                  </w:pPr>
                </w:p>
              </w:tc>
              <w:tc>
                <w:tcPr>
                  <w:tcW w:w="3902"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ascii="Times New Roman" w:hAnsi="Times New Roman" w:cs="Times New Roman"/>
                      <w:color w:val="auto"/>
                      <w:szCs w:val="21"/>
                    </w:rPr>
                  </w:pPr>
                  <w:r>
                    <w:rPr>
                      <w:rFonts w:hint="eastAsia" w:ascii="Times New Roman" w:hAnsi="Times New Roman" w:cs="Times New Roman"/>
                      <w:color w:val="auto"/>
                      <w:szCs w:val="21"/>
                    </w:rPr>
                    <w:t>8、运输煤炭、垃圾、渣土、砂石、土方、灰浆等散料、流体物料的车辆应当采取密闭或者其他措施防止物料遗撒造成扬尘污染，并按照规定路线行驶。</w:t>
                  </w:r>
                </w:p>
              </w:tc>
              <w:tc>
                <w:tcPr>
                  <w:tcW w:w="2218"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Times New Roman" w:hAnsi="Times New Roman" w:eastAsia="宋体" w:cs="Times New Roman"/>
                      <w:color w:val="auto"/>
                      <w:szCs w:val="21"/>
                      <w:lang w:eastAsia="zh-CN"/>
                    </w:rPr>
                  </w:pPr>
                  <w:r>
                    <w:rPr>
                      <w:rFonts w:hint="eastAsia" w:ascii="Times New Roman" w:hAnsi="Times New Roman" w:cs="Times New Roman"/>
                      <w:color w:val="auto"/>
                      <w:szCs w:val="21"/>
                    </w:rPr>
                    <w:t>本项目运输物料的车辆</w:t>
                  </w:r>
                  <w:r>
                    <w:rPr>
                      <w:rFonts w:hint="default" w:ascii="Times New Roman" w:hAnsi="Times New Roman" w:eastAsia="宋体" w:cs="Times New Roman"/>
                      <w:color w:val="auto"/>
                      <w:highlight w:val="none"/>
                      <w:lang w:val="en-US" w:eastAsia="zh-CN"/>
                    </w:rPr>
                    <w:t>采用</w:t>
                  </w:r>
                  <w:r>
                    <w:rPr>
                      <w:rFonts w:hint="eastAsia" w:ascii="Times New Roman" w:hAnsi="Times New Roman" w:eastAsia="宋体" w:cs="Times New Roman"/>
                      <w:color w:val="auto"/>
                      <w:highlight w:val="none"/>
                      <w:lang w:val="en-US" w:eastAsia="zh-CN"/>
                    </w:rPr>
                    <w:t>篷布苫盖</w:t>
                  </w:r>
                  <w:r>
                    <w:rPr>
                      <w:rFonts w:hint="eastAsia" w:ascii="Times New Roman" w:hAnsi="Times New Roman" w:cs="Times New Roman"/>
                      <w:color w:val="auto"/>
                      <w:szCs w:val="21"/>
                    </w:rPr>
                    <w:t>，并按照规定路线行驶</w:t>
                  </w:r>
                  <w:r>
                    <w:rPr>
                      <w:rFonts w:hint="eastAsia" w:cs="Times New Roman"/>
                      <w:color w:val="auto"/>
                      <w:szCs w:val="21"/>
                      <w:lang w:eastAsia="zh-CN"/>
                    </w:rPr>
                    <w:t>。</w:t>
                  </w:r>
                </w:p>
              </w:tc>
              <w:tc>
                <w:tcPr>
                  <w:tcW w:w="7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cs="Times New Roman"/>
                      <w:color w:val="auto"/>
                      <w:szCs w:val="21"/>
                    </w:rPr>
                  </w:pPr>
                  <w:r>
                    <w:rPr>
                      <w:rFonts w:hint="eastAsia" w:ascii="Times New Roman" w:hAnsi="Times New Roman" w:cs="Times New Roman"/>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trHeight w:val="369" w:hRule="atLeast"/>
                <w:jc w:val="center"/>
              </w:trPr>
              <w:tc>
                <w:tcPr>
                  <w:tcW w:w="587"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cs="Times New Roman"/>
                      <w:color w:val="auto"/>
                      <w:szCs w:val="21"/>
                    </w:rPr>
                  </w:pPr>
                  <w:r>
                    <w:rPr>
                      <w:rFonts w:hint="eastAsia" w:ascii="Times New Roman" w:hAnsi="Times New Roman" w:cs="Times New Roman"/>
                      <w:color w:val="auto"/>
                      <w:szCs w:val="21"/>
                    </w:rPr>
                    <w:t>环境风险防控</w:t>
                  </w:r>
                </w:p>
              </w:tc>
              <w:tc>
                <w:tcPr>
                  <w:tcW w:w="3902"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ascii="Times New Roman" w:hAnsi="Times New Roman" w:cs="Times New Roman"/>
                      <w:color w:val="auto"/>
                      <w:szCs w:val="21"/>
                    </w:rPr>
                  </w:pPr>
                  <w:r>
                    <w:rPr>
                      <w:rFonts w:ascii="Times New Roman" w:hAnsi="Times New Roman" w:cs="Times New Roman"/>
                      <w:color w:val="auto"/>
                      <w:szCs w:val="21"/>
                    </w:rPr>
                    <w:t>1</w:t>
                  </w:r>
                  <w:r>
                    <w:rPr>
                      <w:rFonts w:hint="eastAsia" w:ascii="Times New Roman" w:hAnsi="Times New Roman" w:cs="Times New Roman"/>
                      <w:color w:val="auto"/>
                      <w:szCs w:val="21"/>
                    </w:rPr>
                    <w:t>、企事业单位和其他生产经营者按照相关规定编制突发环境事件应急预案并向所在地县（市、区）环保部门报备。</w:t>
                  </w:r>
                </w:p>
              </w:tc>
              <w:tc>
                <w:tcPr>
                  <w:tcW w:w="2218"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ascii="Times New Roman" w:hAnsi="Times New Roman" w:cs="Times New Roman"/>
                      <w:color w:val="auto"/>
                      <w:szCs w:val="21"/>
                    </w:rPr>
                  </w:pPr>
                  <w:r>
                    <w:rPr>
                      <w:rFonts w:hint="eastAsia" w:cs="Times New Roman"/>
                      <w:color w:val="auto"/>
                      <w:szCs w:val="21"/>
                      <w:lang w:eastAsia="zh-CN"/>
                    </w:rPr>
                    <w:t>环评报批后</w:t>
                  </w:r>
                  <w:r>
                    <w:rPr>
                      <w:rFonts w:hint="eastAsia" w:ascii="Times New Roman" w:hAnsi="Times New Roman" w:cs="Times New Roman"/>
                      <w:color w:val="auto"/>
                      <w:szCs w:val="21"/>
                    </w:rPr>
                    <w:t>企业</w:t>
                  </w:r>
                  <w:r>
                    <w:rPr>
                      <w:rFonts w:hint="eastAsia" w:cs="Times New Roman"/>
                      <w:color w:val="auto"/>
                      <w:szCs w:val="21"/>
                      <w:lang w:eastAsia="zh-CN"/>
                    </w:rPr>
                    <w:t>应</w:t>
                  </w:r>
                  <w:r>
                    <w:rPr>
                      <w:rFonts w:hint="eastAsia" w:ascii="Times New Roman" w:hAnsi="Times New Roman" w:cs="Times New Roman"/>
                      <w:color w:val="auto"/>
                      <w:szCs w:val="21"/>
                    </w:rPr>
                    <w:t>编制突发环境事件应急预案并向</w:t>
                  </w:r>
                  <w:r>
                    <w:rPr>
                      <w:rFonts w:hint="eastAsia" w:cs="Times New Roman"/>
                      <w:color w:val="auto"/>
                      <w:szCs w:val="21"/>
                      <w:lang w:val="en-US" w:eastAsia="zh-CN"/>
                    </w:rPr>
                    <w:t>平鲁区生态环境相关部</w:t>
                  </w:r>
                  <w:r>
                    <w:rPr>
                      <w:rFonts w:hint="eastAsia" w:ascii="Times New Roman" w:hAnsi="Times New Roman" w:cs="Times New Roman"/>
                      <w:color w:val="auto"/>
                      <w:szCs w:val="21"/>
                    </w:rPr>
                    <w:t>门报备。</w:t>
                  </w:r>
                </w:p>
              </w:tc>
              <w:tc>
                <w:tcPr>
                  <w:tcW w:w="7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cs="Times New Roman"/>
                      <w:color w:val="auto"/>
                      <w:szCs w:val="21"/>
                    </w:rPr>
                  </w:pPr>
                  <w:r>
                    <w:rPr>
                      <w:rFonts w:hint="eastAsia" w:ascii="Times New Roman" w:hAnsi="Times New Roman" w:cs="Times New Roman"/>
                      <w:color w:val="auto"/>
                      <w:szCs w:val="21"/>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1" w:type="dxa"/>
                  <w:bottom w:w="0" w:type="dxa"/>
                  <w:right w:w="51" w:type="dxa"/>
                </w:tblCellMar>
              </w:tblPrEx>
              <w:trPr>
                <w:trHeight w:val="369" w:hRule="atLeast"/>
                <w:jc w:val="center"/>
              </w:trPr>
              <w:tc>
                <w:tcPr>
                  <w:tcW w:w="587"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cs="Times New Roman"/>
                      <w:color w:val="auto"/>
                      <w:szCs w:val="21"/>
                    </w:rPr>
                  </w:pPr>
                </w:p>
              </w:tc>
              <w:tc>
                <w:tcPr>
                  <w:tcW w:w="3902"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ascii="Times New Roman" w:hAnsi="Times New Roman" w:cs="Times New Roman"/>
                      <w:color w:val="auto"/>
                      <w:szCs w:val="21"/>
                    </w:rPr>
                  </w:pPr>
                  <w:r>
                    <w:rPr>
                      <w:rFonts w:hint="eastAsia" w:ascii="Times New Roman" w:hAnsi="Times New Roman" w:cs="Times New Roman"/>
                      <w:color w:val="auto"/>
                      <w:szCs w:val="21"/>
                    </w:rPr>
                    <w:t>2、所有危险废物一律规范收集、贮存、转运、利用、处置。</w:t>
                  </w:r>
                </w:p>
              </w:tc>
              <w:tc>
                <w:tcPr>
                  <w:tcW w:w="2218"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ascii="Times New Roman" w:hAnsi="Times New Roman" w:cs="Times New Roman"/>
                      <w:color w:val="auto"/>
                      <w:szCs w:val="21"/>
                    </w:rPr>
                  </w:pPr>
                  <w:r>
                    <w:rPr>
                      <w:rFonts w:hint="eastAsia" w:ascii="Times New Roman" w:hAnsi="Times New Roman" w:cs="Times New Roman"/>
                      <w:color w:val="auto"/>
                      <w:szCs w:val="21"/>
                    </w:rPr>
                    <w:t>项目</w:t>
                  </w:r>
                  <w:r>
                    <w:rPr>
                      <w:rFonts w:hint="eastAsia" w:ascii="Times New Roman" w:hAnsi="Times New Roman" w:cs="Times New Roman"/>
                      <w:color w:val="auto"/>
                      <w:szCs w:val="21"/>
                      <w:lang w:eastAsia="zh-CN"/>
                    </w:rPr>
                    <w:t>设危废</w:t>
                  </w:r>
                  <w:r>
                    <w:rPr>
                      <w:rFonts w:hint="eastAsia" w:cs="Times New Roman"/>
                      <w:color w:val="auto"/>
                      <w:szCs w:val="21"/>
                      <w:lang w:val="en-US" w:eastAsia="zh-CN"/>
                    </w:rPr>
                    <w:t>暂存间</w:t>
                  </w:r>
                  <w:r>
                    <w:rPr>
                      <w:rFonts w:hint="eastAsia" w:ascii="Times New Roman" w:hAnsi="Times New Roman" w:cs="Times New Roman"/>
                      <w:color w:val="auto"/>
                      <w:szCs w:val="21"/>
                      <w:lang w:eastAsia="zh-CN"/>
                    </w:rPr>
                    <w:t>，</w:t>
                  </w:r>
                  <w:r>
                    <w:rPr>
                      <w:rFonts w:hint="eastAsia" w:ascii="Times New Roman" w:hAnsi="Times New Roman" w:eastAsia="宋体" w:cs="Times New Roman"/>
                      <w:color w:val="auto"/>
                      <w:highlight w:val="none"/>
                      <w:lang w:eastAsia="zh-CN"/>
                    </w:rPr>
                    <w:t>危险废物</w:t>
                  </w:r>
                  <w:r>
                    <w:rPr>
                      <w:rFonts w:hint="default" w:ascii="Times New Roman" w:hAnsi="Times New Roman" w:eastAsia="宋体" w:cs="Times New Roman"/>
                      <w:color w:val="auto"/>
                      <w:highlight w:val="none"/>
                    </w:rPr>
                    <w:t>定期</w:t>
                  </w:r>
                  <w:r>
                    <w:rPr>
                      <w:rFonts w:hint="eastAsia" w:ascii="Times New Roman" w:hAnsi="Times New Roman" w:eastAsia="宋体" w:cs="Times New Roman"/>
                      <w:color w:val="auto"/>
                      <w:highlight w:val="none"/>
                      <w:lang w:eastAsia="zh-CN"/>
                    </w:rPr>
                    <w:t>交</w:t>
                  </w:r>
                  <w:r>
                    <w:rPr>
                      <w:rFonts w:hint="default" w:ascii="Times New Roman" w:hAnsi="Times New Roman" w:eastAsia="宋体" w:cs="Times New Roman"/>
                      <w:color w:val="auto"/>
                      <w:highlight w:val="none"/>
                    </w:rPr>
                    <w:t>由有资质的单位</w:t>
                  </w:r>
                  <w:r>
                    <w:rPr>
                      <w:rFonts w:hint="default" w:ascii="Times New Roman" w:hAnsi="Times New Roman" w:eastAsia="宋体" w:cs="Times New Roman"/>
                      <w:color w:val="auto"/>
                      <w:highlight w:val="none"/>
                      <w:lang w:eastAsia="zh-CN"/>
                    </w:rPr>
                    <w:t>处置</w:t>
                  </w:r>
                  <w:r>
                    <w:rPr>
                      <w:rFonts w:hint="eastAsia" w:ascii="Times New Roman" w:hAnsi="Times New Roman" w:cs="Times New Roman"/>
                      <w:color w:val="auto"/>
                      <w:szCs w:val="21"/>
                    </w:rPr>
                    <w:t>。</w:t>
                  </w:r>
                </w:p>
              </w:tc>
              <w:tc>
                <w:tcPr>
                  <w:tcW w:w="720"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cs="Times New Roman"/>
                      <w:color w:val="auto"/>
                      <w:szCs w:val="21"/>
                    </w:rPr>
                  </w:pPr>
                  <w:r>
                    <w:rPr>
                      <w:rFonts w:hint="eastAsia" w:ascii="Times New Roman" w:hAnsi="Times New Roman" w:cs="Times New Roman"/>
                      <w:color w:val="auto"/>
                      <w:szCs w:val="21"/>
                    </w:rPr>
                    <w:t>符合</w:t>
                  </w:r>
                </w:p>
              </w:tc>
            </w:tr>
          </w:tbl>
          <w:p>
            <w:pPr>
              <w:pStyle w:val="55"/>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jc w:val="left"/>
              <w:textAlignment w:val="auto"/>
              <w:rPr>
                <w:rFonts w:hint="eastAsia"/>
                <w:b/>
                <w:bCs/>
                <w:color w:val="auto"/>
                <w:sz w:val="21"/>
                <w:szCs w:val="21"/>
                <w:lang w:val="en-US" w:eastAsia="zh-CN"/>
              </w:rPr>
            </w:pPr>
            <w:r>
              <w:rPr>
                <w:rFonts w:hint="eastAsia" w:ascii="Times New Roman" w:hAnsi="Times New Roman" w:eastAsia="宋体" w:cs="Times New Roman"/>
                <w:color w:val="auto"/>
                <w:sz w:val="24"/>
                <w:szCs w:val="24"/>
                <w:highlight w:val="none"/>
                <w:lang w:val="en-US" w:eastAsia="zh-CN"/>
              </w:rPr>
              <w:t>由上表可知，项目</w:t>
            </w:r>
            <w:r>
              <w:rPr>
                <w:rFonts w:hint="eastAsia" w:cs="Times New Roman"/>
                <w:color w:val="auto"/>
                <w:sz w:val="24"/>
                <w:szCs w:val="24"/>
                <w:highlight w:val="none"/>
                <w:lang w:val="en-US" w:eastAsia="zh-CN"/>
              </w:rPr>
              <w:t>建设</w:t>
            </w:r>
            <w:r>
              <w:rPr>
                <w:rFonts w:hint="eastAsia" w:ascii="Times New Roman" w:hAnsi="Times New Roman" w:eastAsia="宋体" w:cs="Times New Roman"/>
                <w:color w:val="auto"/>
                <w:sz w:val="24"/>
                <w:szCs w:val="24"/>
                <w:highlight w:val="none"/>
                <w:lang w:val="en-US" w:eastAsia="zh-CN"/>
              </w:rPr>
              <w:t>符合</w:t>
            </w:r>
            <w:r>
              <w:rPr>
                <w:rFonts w:hint="default" w:ascii="Times New Roman" w:hAnsi="Times New Roman" w:eastAsia="宋体" w:cs="Times New Roman"/>
                <w:color w:val="auto"/>
                <w:kern w:val="0"/>
                <w:sz w:val="24"/>
                <w:szCs w:val="24"/>
                <w:highlight w:val="none"/>
                <w:lang w:eastAsia="zh-CN"/>
              </w:rPr>
              <w:t>朔</w:t>
            </w:r>
            <w:r>
              <w:rPr>
                <w:rFonts w:hint="default" w:ascii="Times New Roman" w:hAnsi="Times New Roman" w:eastAsia="宋体" w:cs="Times New Roman"/>
                <w:color w:val="auto"/>
                <w:kern w:val="0"/>
                <w:sz w:val="24"/>
                <w:szCs w:val="24"/>
                <w:highlight w:val="none"/>
              </w:rPr>
              <w:t>政发[202</w:t>
            </w:r>
            <w:r>
              <w:rPr>
                <w:rFonts w:hint="default" w:ascii="Times New Roman" w:hAnsi="Times New Roman" w:eastAsia="宋体" w:cs="Times New Roman"/>
                <w:color w:val="auto"/>
                <w:kern w:val="0"/>
                <w:sz w:val="24"/>
                <w:szCs w:val="24"/>
                <w:highlight w:val="none"/>
                <w:lang w:val="en-US" w:eastAsia="zh-CN"/>
              </w:rPr>
              <w:t>1</w:t>
            </w:r>
            <w:r>
              <w:rPr>
                <w:rFonts w:hint="default" w:ascii="Times New Roman" w:hAnsi="Times New Roman" w:eastAsia="宋体" w:cs="Times New Roman"/>
                <w:color w:val="auto"/>
                <w:kern w:val="0"/>
                <w:sz w:val="24"/>
                <w:szCs w:val="24"/>
                <w:highlight w:val="none"/>
              </w:rPr>
              <w:t>]2</w:t>
            </w:r>
            <w:r>
              <w:rPr>
                <w:rFonts w:hint="default" w:ascii="Times New Roman" w:hAnsi="Times New Roman" w:eastAsia="宋体" w:cs="Times New Roman"/>
                <w:color w:val="auto"/>
                <w:kern w:val="0"/>
                <w:sz w:val="24"/>
                <w:szCs w:val="24"/>
                <w:highlight w:val="none"/>
                <w:lang w:val="en-US" w:eastAsia="zh-CN"/>
              </w:rPr>
              <w:t>3</w:t>
            </w:r>
            <w:r>
              <w:rPr>
                <w:rFonts w:hint="default" w:ascii="Times New Roman" w:hAnsi="Times New Roman" w:eastAsia="宋体" w:cs="Times New Roman"/>
                <w:color w:val="auto"/>
                <w:kern w:val="0"/>
                <w:sz w:val="24"/>
                <w:szCs w:val="24"/>
                <w:highlight w:val="none"/>
              </w:rPr>
              <w:t>号</w:t>
            </w:r>
            <w:r>
              <w:rPr>
                <w:rFonts w:hint="eastAsia" w:ascii="Times New Roman" w:hAnsi="Times New Roman" w:eastAsia="宋体" w:cs="Times New Roman"/>
                <w:color w:val="auto"/>
                <w:sz w:val="24"/>
                <w:szCs w:val="24"/>
                <w:highlight w:val="none"/>
                <w:lang w:val="en-US" w:eastAsia="zh-CN"/>
              </w:rPr>
              <w:t>中朔州市生态环境准入总体要求</w:t>
            </w:r>
            <w:r>
              <w:rPr>
                <w:rFonts w:hint="eastAsia" w:cs="Times New Roman"/>
                <w:color w:val="auto"/>
                <w:sz w:val="24"/>
                <w:szCs w:val="24"/>
                <w:highlight w:val="none"/>
                <w:lang w:val="en-US" w:eastAsia="zh-CN"/>
              </w:rPr>
              <w:t>。</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2" w:firstLineChars="200"/>
              <w:textAlignment w:val="auto"/>
              <w:rPr>
                <w:rFonts w:hint="eastAsia"/>
                <w:b/>
                <w:bCs/>
                <w:color w:val="auto"/>
                <w:sz w:val="24"/>
                <w:szCs w:val="24"/>
                <w:lang w:val="en-US" w:eastAsia="zh-CN"/>
              </w:rPr>
            </w:pPr>
            <w:r>
              <w:rPr>
                <w:rFonts w:hint="eastAsia"/>
                <w:b/>
                <w:bCs/>
                <w:color w:val="auto"/>
                <w:sz w:val="24"/>
                <w:szCs w:val="24"/>
                <w:lang w:val="en-US" w:eastAsia="zh-CN"/>
              </w:rPr>
              <w:t>3、与平鲁区禁煤区规划符合性分析</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0" w:firstLineChars="200"/>
              <w:textAlignment w:val="auto"/>
              <w:rPr>
                <w:rFonts w:hint="default" w:ascii="Times New Roman" w:hAnsi="Times New Roman" w:eastAsia="宋体" w:cs="Times New Roman"/>
                <w:b w:val="0"/>
                <w:bCs w:val="0"/>
                <w:color w:val="auto"/>
                <w:sz w:val="24"/>
                <w:szCs w:val="24"/>
                <w:highlight w:val="none"/>
                <w:lang w:val="en-US" w:eastAsia="zh-CN"/>
              </w:rPr>
            </w:pPr>
            <w:r>
              <w:rPr>
                <w:rFonts w:hint="default" w:ascii="Times New Roman" w:hAnsi="Times New Roman" w:eastAsia="宋体" w:cs="Times New Roman"/>
                <w:b w:val="0"/>
                <w:bCs w:val="0"/>
                <w:color w:val="auto"/>
                <w:sz w:val="24"/>
                <w:szCs w:val="24"/>
                <w:highlight w:val="none"/>
                <w:lang w:val="en-US" w:eastAsia="zh-CN"/>
              </w:rPr>
              <w:t>根据朔州市平鲁区人民政府《关于扩大划定平鲁区禁煤区的通告》平政发〔2021〕99号文，平鲁区政府决定在城区建成区已划定“禁煤区”的基础上，继续扩大禁煤区范围，将建成区及周边5公里范围内划定为禁煤区，具体范围为：东至井坪镇井坪村东界、南至白堂乡安太堡村南界、西至井坪镇上称沟村西界、北至向阳堡乡向阳堡村北界所围闭合区域。具体包括：城区建成区、街道办井坪村，平鲁区经济技术开发区北坪循环经济园区，白堂乡辖区安太堡村、曹庄村、卧厂村，井坪镇辖区上称沟村、大白洋洼村、小白洋洼村、下红沟村，向阳堡乡辖区马家洼村、向阳堡村。本项目不在禁煤区范围内，距禁煤区东边界最近距离约13.3km。</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2" w:firstLineChars="200"/>
              <w:jc w:val="both"/>
              <w:textAlignment w:val="auto"/>
              <w:rPr>
                <w:rFonts w:hint="eastAsia" w:eastAsia="宋体" w:cs="Times New Roman"/>
                <w:b/>
                <w:bCs/>
                <w:color w:val="auto"/>
                <w:sz w:val="24"/>
                <w:szCs w:val="24"/>
                <w:highlight w:val="none"/>
                <w:lang w:val="en-US" w:eastAsia="zh-CN"/>
              </w:rPr>
            </w:pPr>
            <w:r>
              <w:rPr>
                <w:rFonts w:hint="eastAsia" w:eastAsia="宋体" w:cs="Times New Roman"/>
                <w:b/>
                <w:bCs/>
                <w:color w:val="auto"/>
                <w:sz w:val="24"/>
                <w:szCs w:val="24"/>
                <w:highlight w:val="none"/>
                <w:lang w:val="en-US" w:eastAsia="zh-CN"/>
              </w:rPr>
              <w:t>4、与《山西省“十四五”“两山七河一流域”生态保护和生态文明建设、生态经济发展规划》（晋政发</w:t>
            </w:r>
            <w:r>
              <w:rPr>
                <w:rFonts w:hint="default" w:eastAsia="宋体" w:cs="Times New Roman"/>
                <w:b/>
                <w:bCs/>
                <w:color w:val="auto"/>
                <w:sz w:val="24"/>
                <w:szCs w:val="24"/>
                <w:highlight w:val="none"/>
                <w:lang w:val="en-US" w:eastAsia="zh-CN"/>
              </w:rPr>
              <w:t>〔2021〕</w:t>
            </w:r>
            <w:r>
              <w:rPr>
                <w:rFonts w:hint="eastAsia" w:eastAsia="宋体" w:cs="Times New Roman"/>
                <w:b/>
                <w:bCs/>
                <w:color w:val="auto"/>
                <w:sz w:val="24"/>
                <w:szCs w:val="24"/>
                <w:highlight w:val="none"/>
                <w:lang w:val="en-US" w:eastAsia="zh-CN"/>
              </w:rPr>
              <w:t>34号）</w:t>
            </w:r>
            <w:r>
              <w:rPr>
                <w:rFonts w:hint="eastAsia" w:cs="Times New Roman"/>
                <w:b/>
                <w:bCs/>
                <w:color w:val="auto"/>
                <w:sz w:val="24"/>
                <w:szCs w:val="24"/>
                <w:highlight w:val="none"/>
                <w:lang w:val="en-US" w:eastAsia="zh-CN"/>
              </w:rPr>
              <w:t>符合性分析</w:t>
            </w:r>
          </w:p>
          <w:p>
            <w:pPr>
              <w:pStyle w:val="44"/>
              <w:keepNext w:val="0"/>
              <w:keepLines w:val="0"/>
              <w:pageBreakBefore w:val="0"/>
              <w:widowControl w:val="0"/>
              <w:kinsoku/>
              <w:wordWrap/>
              <w:overflowPunct/>
              <w:topLinePunct w:val="0"/>
              <w:autoSpaceDE/>
              <w:autoSpaceDN/>
              <w:bidi w:val="0"/>
              <w:adjustRightInd w:val="0"/>
              <w:snapToGrid w:val="0"/>
              <w:spacing w:before="0" w:beforeLines="0" w:line="400" w:lineRule="exact"/>
              <w:textAlignment w:val="auto"/>
              <w:rPr>
                <w:rFonts w:hint="default" w:ascii="Times New Roman" w:hAnsi="Times New Roman" w:eastAsia="宋体" w:cs="Times New Roman"/>
                <w:b/>
                <w:bCs/>
                <w:snapToGrid w:val="0"/>
                <w:color w:val="auto"/>
                <w:kern w:val="0"/>
                <w:sz w:val="21"/>
                <w:szCs w:val="21"/>
                <w:lang w:val="en-US" w:eastAsia="zh-CN" w:bidi="ar-SA"/>
              </w:rPr>
            </w:pPr>
            <w:r>
              <w:rPr>
                <w:rFonts w:hint="default" w:ascii="Times New Roman" w:hAnsi="Times New Roman" w:eastAsia="宋体" w:cs="Times New Roman"/>
                <w:b/>
                <w:bCs/>
                <w:snapToGrid w:val="0"/>
                <w:color w:val="auto"/>
                <w:kern w:val="0"/>
                <w:sz w:val="21"/>
                <w:szCs w:val="21"/>
                <w:lang w:val="en-US" w:eastAsia="zh-CN" w:bidi="ar-SA"/>
              </w:rPr>
              <w:t>表</w:t>
            </w:r>
            <w:r>
              <w:rPr>
                <w:rFonts w:hint="eastAsia" w:ascii="Times New Roman" w:hAnsi="Times New Roman" w:eastAsia="宋体" w:cs="Times New Roman"/>
                <w:b/>
                <w:bCs/>
                <w:snapToGrid w:val="0"/>
                <w:color w:val="auto"/>
                <w:kern w:val="0"/>
                <w:sz w:val="21"/>
                <w:szCs w:val="21"/>
                <w:lang w:val="en-US" w:eastAsia="zh-CN" w:bidi="ar-SA"/>
              </w:rPr>
              <w:t xml:space="preserve">1-4  </w:t>
            </w:r>
            <w:r>
              <w:rPr>
                <w:rFonts w:hint="default" w:ascii="Times New Roman" w:hAnsi="Times New Roman" w:eastAsia="宋体" w:cs="Times New Roman"/>
                <w:b/>
                <w:bCs/>
                <w:snapToGrid w:val="0"/>
                <w:color w:val="auto"/>
                <w:kern w:val="0"/>
                <w:sz w:val="21"/>
                <w:szCs w:val="21"/>
                <w:lang w:val="en-US" w:eastAsia="zh-CN" w:bidi="ar-SA"/>
              </w:rPr>
              <w:t>本项目与</w:t>
            </w:r>
            <w:r>
              <w:rPr>
                <w:rFonts w:hint="eastAsia" w:ascii="Times New Roman" w:hAnsi="Times New Roman" w:eastAsia="宋体" w:cs="Times New Roman"/>
                <w:b/>
                <w:bCs/>
                <w:snapToGrid w:val="0"/>
                <w:color w:val="auto"/>
                <w:kern w:val="0"/>
                <w:sz w:val="21"/>
                <w:szCs w:val="21"/>
                <w:lang w:val="en-US" w:eastAsia="zh-CN" w:bidi="ar-SA"/>
              </w:rPr>
              <w:t>晋政发〔2021〕34号</w:t>
            </w:r>
            <w:r>
              <w:rPr>
                <w:rFonts w:hint="default" w:ascii="Times New Roman" w:hAnsi="Times New Roman" w:eastAsia="宋体" w:cs="Times New Roman"/>
                <w:b/>
                <w:bCs/>
                <w:snapToGrid w:val="0"/>
                <w:color w:val="auto"/>
                <w:kern w:val="0"/>
                <w:sz w:val="21"/>
                <w:szCs w:val="21"/>
                <w:lang w:val="en-US" w:eastAsia="zh-CN" w:bidi="ar-SA"/>
              </w:rPr>
              <w:t>的符合性分析</w:t>
            </w:r>
          </w:p>
          <w:tbl>
            <w:tblPr>
              <w:tblStyle w:val="23"/>
              <w:tblW w:w="4993" w:type="pct"/>
              <w:tblInd w:w="1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354"/>
              <w:gridCol w:w="685"/>
              <w:gridCol w:w="3607"/>
              <w:gridCol w:w="2268"/>
              <w:gridCol w:w="55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b w:val="0"/>
                      <w:bCs w:val="0"/>
                      <w:color w:val="auto"/>
                      <w:highlight w:val="none"/>
                    </w:rPr>
                  </w:pPr>
                  <w:r>
                    <w:rPr>
                      <w:rFonts w:hint="default"/>
                      <w:b w:val="0"/>
                      <w:bCs w:val="0"/>
                      <w:color w:val="auto"/>
                      <w:highlight w:val="none"/>
                    </w:rPr>
                    <w:t>序号</w:t>
                  </w:r>
                </w:p>
              </w:tc>
              <w:tc>
                <w:tcPr>
                  <w:tcW w:w="2875" w:type="pct"/>
                  <w:gridSpan w:val="2"/>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b w:val="0"/>
                      <w:bCs w:val="0"/>
                      <w:color w:val="auto"/>
                      <w:highlight w:val="none"/>
                    </w:rPr>
                  </w:pPr>
                  <w:r>
                    <w:rPr>
                      <w:rFonts w:hint="eastAsia" w:eastAsia="宋体" w:cs="Times New Roman"/>
                      <w:b w:val="0"/>
                      <w:bCs w:val="0"/>
                      <w:color w:val="auto"/>
                      <w:sz w:val="21"/>
                      <w:szCs w:val="21"/>
                      <w:highlight w:val="none"/>
                      <w:lang w:val="en-US" w:eastAsia="zh-CN"/>
                    </w:rPr>
                    <w:t>晋政发【2021】34号</w:t>
                  </w:r>
                </w:p>
              </w:tc>
              <w:tc>
                <w:tcPr>
                  <w:tcW w:w="151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b w:val="0"/>
                      <w:bCs w:val="0"/>
                      <w:color w:val="auto"/>
                      <w:highlight w:val="none"/>
                    </w:rPr>
                  </w:pPr>
                  <w:r>
                    <w:rPr>
                      <w:rFonts w:hint="default"/>
                      <w:b w:val="0"/>
                      <w:bCs w:val="0"/>
                      <w:color w:val="auto"/>
                      <w:highlight w:val="none"/>
                    </w:rPr>
                    <w:t>本项目</w:t>
                  </w:r>
                </w:p>
              </w:tc>
              <w:tc>
                <w:tcPr>
                  <w:tcW w:w="36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b w:val="0"/>
                      <w:bCs w:val="0"/>
                      <w:color w:val="auto"/>
                      <w:highlight w:val="none"/>
                    </w:rPr>
                  </w:pPr>
                  <w:r>
                    <w:rPr>
                      <w:rFonts w:hint="default"/>
                      <w:b w:val="0"/>
                      <w:bCs w:val="0"/>
                      <w:color w:val="auto"/>
                      <w:highlight w:val="none"/>
                    </w:rPr>
                    <w:t>符合性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87" w:hRule="atLeast"/>
              </w:trPr>
              <w:tc>
                <w:tcPr>
                  <w:tcW w:w="2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b w:val="0"/>
                      <w:bCs w:val="0"/>
                      <w:color w:val="auto"/>
                      <w:highlight w:val="none"/>
                    </w:rPr>
                  </w:pPr>
                  <w:r>
                    <w:rPr>
                      <w:rFonts w:hint="default"/>
                      <w:b w:val="0"/>
                      <w:bCs w:val="0"/>
                      <w:color w:val="auto"/>
                      <w:highlight w:val="none"/>
                    </w:rPr>
                    <w:t>1</w:t>
                  </w:r>
                </w:p>
              </w:tc>
              <w:tc>
                <w:tcPr>
                  <w:tcW w:w="4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eastAsia" w:eastAsia="宋体"/>
                      <w:b w:val="0"/>
                      <w:bCs w:val="0"/>
                      <w:color w:val="auto"/>
                      <w:highlight w:val="none"/>
                      <w:lang w:eastAsia="zh-CN"/>
                    </w:rPr>
                  </w:pPr>
                  <w:r>
                    <w:rPr>
                      <w:rFonts w:hint="eastAsia"/>
                      <w:b w:val="0"/>
                      <w:bCs w:val="0"/>
                      <w:color w:val="auto"/>
                      <w:highlight w:val="none"/>
                      <w:lang w:eastAsia="zh-CN"/>
                    </w:rPr>
                    <w:t>工业污染治理工程</w:t>
                  </w:r>
                </w:p>
              </w:tc>
              <w:tc>
                <w:tcPr>
                  <w:tcW w:w="24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eastAsia="宋体"/>
                      <w:b w:val="0"/>
                      <w:bCs w:val="0"/>
                      <w:color w:val="auto"/>
                      <w:highlight w:val="none"/>
                      <w:lang w:eastAsia="zh-CN"/>
                    </w:rPr>
                  </w:pPr>
                  <w:r>
                    <w:rPr>
                      <w:rFonts w:hint="eastAsia"/>
                      <w:b w:val="0"/>
                      <w:bCs w:val="0"/>
                      <w:color w:val="auto"/>
                      <w:highlight w:val="none"/>
                      <w:lang w:eastAsia="zh-CN"/>
                    </w:rPr>
                    <w:t>重点行业超低排放改造，全省钢铁、焦化、水泥企业全面完成超低排放改造，大气污染物有组织排放、无组织排放以及运输全过程满足超低排放指标要求。挥发性有机物深度治理及精细化管控，全省涉挥发性有机物重点行业（有机化工、焦化、工业涂装、包装印刷等）、企业集群和工业园区完成挥发性有机物深度治理及精细化管控。工业炉窑深度治理工程，实施电解铝、石灰窑、耐火材料、玻璃等行业大气污染物深度治理。</w:t>
                  </w:r>
                </w:p>
              </w:tc>
              <w:tc>
                <w:tcPr>
                  <w:tcW w:w="151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default"/>
                      <w:b w:val="0"/>
                      <w:bCs w:val="0"/>
                      <w:color w:val="auto"/>
                      <w:highlight w:val="none"/>
                    </w:rPr>
                  </w:pPr>
                  <w:r>
                    <w:rPr>
                      <w:rFonts w:hint="default" w:ascii="Times New Roman" w:hAnsi="Times New Roman" w:cs="Times New Roman"/>
                      <w:b w:val="0"/>
                      <w:bCs w:val="0"/>
                      <w:color w:val="auto"/>
                      <w:highlight w:val="none"/>
                      <w:lang w:eastAsia="zh-CN"/>
                    </w:rPr>
                    <w:t>本项目</w:t>
                  </w:r>
                  <w:r>
                    <w:rPr>
                      <w:rFonts w:hint="eastAsia" w:cs="Times New Roman"/>
                      <w:b w:val="0"/>
                      <w:bCs w:val="0"/>
                      <w:color w:val="auto"/>
                      <w:highlight w:val="none"/>
                      <w:lang w:eastAsia="zh-CN"/>
                    </w:rPr>
                    <w:t>不属于重点行业，不涉及挥发性有机物排放、不涉及工业炉窑。</w:t>
                  </w:r>
                </w:p>
              </w:tc>
              <w:tc>
                <w:tcPr>
                  <w:tcW w:w="36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b w:val="0"/>
                      <w:bCs w:val="0"/>
                      <w:color w:val="auto"/>
                      <w:highlight w:val="none"/>
                    </w:rPr>
                  </w:pPr>
                  <w:r>
                    <w:rPr>
                      <w:rFonts w:hint="default"/>
                      <w:b w:val="0"/>
                      <w:bCs w:val="0"/>
                      <w:color w:val="auto"/>
                      <w:highlight w:val="none"/>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87" w:hRule="atLeast"/>
              </w:trPr>
              <w:tc>
                <w:tcPr>
                  <w:tcW w:w="2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b w:val="0"/>
                      <w:bCs w:val="0"/>
                      <w:color w:val="auto"/>
                      <w:highlight w:val="none"/>
                    </w:rPr>
                  </w:pPr>
                  <w:r>
                    <w:rPr>
                      <w:rFonts w:hint="default"/>
                      <w:b w:val="0"/>
                      <w:bCs w:val="0"/>
                      <w:color w:val="auto"/>
                      <w:highlight w:val="none"/>
                    </w:rPr>
                    <w:t>2</w:t>
                  </w:r>
                </w:p>
              </w:tc>
              <w:tc>
                <w:tcPr>
                  <w:tcW w:w="4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eastAsia" w:eastAsia="宋体"/>
                      <w:b w:val="0"/>
                      <w:bCs w:val="0"/>
                      <w:color w:val="auto"/>
                      <w:highlight w:val="none"/>
                      <w:lang w:eastAsia="zh-CN"/>
                    </w:rPr>
                  </w:pPr>
                  <w:r>
                    <w:rPr>
                      <w:rFonts w:hint="eastAsia"/>
                      <w:b w:val="0"/>
                      <w:bCs w:val="0"/>
                      <w:color w:val="auto"/>
                      <w:highlight w:val="none"/>
                      <w:lang w:eastAsia="zh-CN"/>
                    </w:rPr>
                    <w:t>煤炭清洁利用工程</w:t>
                  </w:r>
                </w:p>
              </w:tc>
              <w:tc>
                <w:tcPr>
                  <w:tcW w:w="24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default"/>
                      <w:b w:val="0"/>
                      <w:bCs w:val="0"/>
                      <w:color w:val="auto"/>
                      <w:highlight w:val="none"/>
                      <w:lang w:val="en-US" w:eastAsia="zh-CN"/>
                    </w:rPr>
                  </w:pPr>
                  <w:r>
                    <w:rPr>
                      <w:rFonts w:hint="eastAsia"/>
                      <w:b w:val="0"/>
                      <w:bCs w:val="0"/>
                      <w:color w:val="auto"/>
                      <w:highlight w:val="none"/>
                      <w:lang w:eastAsia="zh-CN"/>
                    </w:rPr>
                    <w:t>清洁取暖改造，完成太原及周边“</w:t>
                  </w:r>
                  <w:r>
                    <w:rPr>
                      <w:rFonts w:hint="eastAsia"/>
                      <w:b w:val="0"/>
                      <w:bCs w:val="0"/>
                      <w:color w:val="auto"/>
                      <w:highlight w:val="none"/>
                      <w:lang w:val="en-US" w:eastAsia="zh-CN"/>
                    </w:rPr>
                    <w:t>1+30</w:t>
                  </w:r>
                  <w:r>
                    <w:rPr>
                      <w:rFonts w:hint="eastAsia"/>
                      <w:b w:val="0"/>
                      <w:bCs w:val="0"/>
                      <w:color w:val="auto"/>
                      <w:highlight w:val="none"/>
                      <w:lang w:eastAsia="zh-CN"/>
                    </w:rPr>
                    <w:t>”区域清洁取暖改造</w:t>
                  </w:r>
                  <w:r>
                    <w:rPr>
                      <w:rFonts w:hint="eastAsia"/>
                      <w:b w:val="0"/>
                      <w:bCs w:val="0"/>
                      <w:color w:val="auto"/>
                      <w:highlight w:val="none"/>
                      <w:lang w:val="en-US" w:eastAsia="zh-CN"/>
                    </w:rPr>
                    <w:t>68万户，推进晋北3市纳入京津冀及周边地区清洁取暖试点区域，实施集中供热改造，实现清洁取暖全覆盖。燃煤锅炉综合整治工程，晋北3市淘汰35蒸吨以下采暖燃煤锅炉，在用65蒸吨及以上燃煤锅炉以及位于县（市、区）建成区的燃煤锅炉、生物质锅炉完成超低排放改造；推进燃煤机组能效对标，焦化产业园区能源梯级利用，转炉煤气和蒸汽回收、高炉渣余热回收等节能技术改造。焦化及水泥行业超低排放治理工程，实施全省焦化和水泥行业大气污染物超低排放全过程改造。</w:t>
                  </w:r>
                </w:p>
              </w:tc>
              <w:tc>
                <w:tcPr>
                  <w:tcW w:w="151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default"/>
                      <w:b w:val="0"/>
                      <w:bCs w:val="0"/>
                      <w:color w:val="auto"/>
                      <w:highlight w:val="none"/>
                    </w:rPr>
                  </w:pPr>
                  <w:r>
                    <w:rPr>
                      <w:rFonts w:hint="eastAsia" w:cs="Times New Roman"/>
                      <w:b w:val="0"/>
                      <w:bCs w:val="0"/>
                      <w:color w:val="auto"/>
                      <w:kern w:val="2"/>
                      <w:sz w:val="21"/>
                      <w:szCs w:val="21"/>
                      <w:highlight w:val="none"/>
                      <w:lang w:val="en-US" w:eastAsia="zh-CN" w:bidi="ar-SA"/>
                    </w:rPr>
                    <w:t>项目</w:t>
                  </w:r>
                  <w:r>
                    <w:rPr>
                      <w:rFonts w:hint="default" w:ascii="Times New Roman" w:hAnsi="Times New Roman" w:eastAsia="宋体" w:cs="Times New Roman"/>
                      <w:b w:val="0"/>
                      <w:bCs w:val="0"/>
                      <w:color w:val="auto"/>
                      <w:kern w:val="2"/>
                      <w:sz w:val="21"/>
                      <w:szCs w:val="21"/>
                      <w:highlight w:val="none"/>
                      <w:lang w:val="en-US" w:eastAsia="zh-CN" w:bidi="ar-SA"/>
                    </w:rPr>
                    <w:t>原煤库冬季不采暖，</w:t>
                  </w:r>
                  <w:r>
                    <w:rPr>
                      <w:rFonts w:hint="eastAsia" w:ascii="Times New Roman" w:hAnsi="Times New Roman" w:eastAsia="宋体" w:cs="Times New Roman"/>
                      <w:b w:val="0"/>
                      <w:bCs w:val="0"/>
                      <w:color w:val="auto"/>
                      <w:kern w:val="2"/>
                      <w:sz w:val="21"/>
                      <w:szCs w:val="21"/>
                      <w:highlight w:val="none"/>
                      <w:lang w:val="en-US" w:eastAsia="zh-CN" w:bidi="ar-SA"/>
                    </w:rPr>
                    <w:t>值班室、磅房</w:t>
                  </w:r>
                  <w:r>
                    <w:rPr>
                      <w:rFonts w:hint="default" w:ascii="Times New Roman" w:hAnsi="Times New Roman" w:eastAsia="宋体" w:cs="Times New Roman"/>
                      <w:b w:val="0"/>
                      <w:bCs w:val="0"/>
                      <w:color w:val="auto"/>
                      <w:kern w:val="2"/>
                      <w:sz w:val="21"/>
                      <w:szCs w:val="21"/>
                      <w:highlight w:val="none"/>
                      <w:lang w:val="en-US" w:eastAsia="zh-CN" w:bidi="ar-SA"/>
                    </w:rPr>
                    <w:t>冬季采暖使用电采暖</w:t>
                  </w:r>
                  <w:r>
                    <w:rPr>
                      <w:rFonts w:hint="eastAsia" w:cs="Times New Roman"/>
                      <w:b w:val="0"/>
                      <w:bCs w:val="0"/>
                      <w:color w:val="auto"/>
                      <w:kern w:val="2"/>
                      <w:sz w:val="21"/>
                      <w:szCs w:val="21"/>
                      <w:highlight w:val="none"/>
                      <w:lang w:val="en-US" w:eastAsia="zh-CN" w:bidi="ar-SA"/>
                    </w:rPr>
                    <w:t>。</w:t>
                  </w:r>
                </w:p>
              </w:tc>
              <w:tc>
                <w:tcPr>
                  <w:tcW w:w="36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b w:val="0"/>
                      <w:bCs w:val="0"/>
                      <w:color w:val="auto"/>
                      <w:highlight w:val="none"/>
                    </w:rPr>
                  </w:pPr>
                  <w:r>
                    <w:rPr>
                      <w:rFonts w:hint="default"/>
                      <w:b w:val="0"/>
                      <w:bCs w:val="0"/>
                      <w:color w:val="auto"/>
                      <w:highlight w:val="none"/>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eastAsia" w:eastAsia="宋体"/>
                      <w:b w:val="0"/>
                      <w:bCs w:val="0"/>
                      <w:color w:val="auto"/>
                      <w:highlight w:val="none"/>
                      <w:lang w:val="en-US" w:eastAsia="zh-CN"/>
                    </w:rPr>
                  </w:pPr>
                  <w:r>
                    <w:rPr>
                      <w:rFonts w:hint="eastAsia"/>
                      <w:b w:val="0"/>
                      <w:bCs w:val="0"/>
                      <w:color w:val="auto"/>
                      <w:highlight w:val="none"/>
                      <w:lang w:val="en-US" w:eastAsia="zh-CN"/>
                    </w:rPr>
                    <w:t>3</w:t>
                  </w:r>
                </w:p>
              </w:tc>
              <w:tc>
                <w:tcPr>
                  <w:tcW w:w="4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eastAsia" w:eastAsia="宋体"/>
                      <w:b w:val="0"/>
                      <w:bCs w:val="0"/>
                      <w:color w:val="auto"/>
                      <w:highlight w:val="none"/>
                      <w:lang w:eastAsia="zh-CN"/>
                    </w:rPr>
                  </w:pPr>
                  <w:r>
                    <w:rPr>
                      <w:rFonts w:hint="eastAsia"/>
                      <w:b w:val="0"/>
                      <w:bCs w:val="0"/>
                      <w:color w:val="auto"/>
                      <w:highlight w:val="none"/>
                      <w:lang w:eastAsia="zh-CN"/>
                    </w:rPr>
                    <w:t>交通运输结构转型工程</w:t>
                  </w:r>
                </w:p>
              </w:tc>
              <w:tc>
                <w:tcPr>
                  <w:tcW w:w="24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eastAsia="宋体"/>
                      <w:b w:val="0"/>
                      <w:bCs w:val="0"/>
                      <w:color w:val="auto"/>
                      <w:highlight w:val="none"/>
                      <w:lang w:eastAsia="zh-CN"/>
                    </w:rPr>
                  </w:pPr>
                  <w:r>
                    <w:rPr>
                      <w:rFonts w:hint="eastAsia"/>
                      <w:b w:val="0"/>
                      <w:bCs w:val="0"/>
                      <w:color w:val="auto"/>
                      <w:highlight w:val="none"/>
                      <w:lang w:eastAsia="zh-CN"/>
                    </w:rPr>
                    <w:t>对大型工矿企业和物流园区建设铁路专用线，淘汰国三及以下柴油车和老旧车，推广使用新能源或清洁能源汽车，加强非道路移动源污染防治。</w:t>
                  </w:r>
                </w:p>
              </w:tc>
              <w:tc>
                <w:tcPr>
                  <w:tcW w:w="151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default" w:eastAsia="宋体"/>
                      <w:b w:val="0"/>
                      <w:bCs w:val="0"/>
                      <w:color w:val="auto"/>
                      <w:highlight w:val="none"/>
                      <w:lang w:val="en-US" w:eastAsia="zh-CN"/>
                    </w:rPr>
                  </w:pPr>
                  <w:r>
                    <w:rPr>
                      <w:rFonts w:hint="eastAsia"/>
                      <w:b w:val="0"/>
                      <w:bCs w:val="0"/>
                      <w:color w:val="auto"/>
                      <w:highlight w:val="none"/>
                      <w:lang w:val="en-US" w:eastAsia="zh-CN"/>
                    </w:rPr>
                    <w:t>本</w:t>
                  </w:r>
                  <w:r>
                    <w:rPr>
                      <w:rFonts w:hint="eastAsia"/>
                      <w:b w:val="0"/>
                      <w:bCs w:val="0"/>
                      <w:color w:val="auto"/>
                      <w:highlight w:val="none"/>
                      <w:lang w:eastAsia="zh-CN"/>
                    </w:rPr>
                    <w:t>项目运煤车辆为国</w:t>
                  </w:r>
                  <w:r>
                    <w:rPr>
                      <w:rFonts w:hint="eastAsia"/>
                      <w:b w:val="0"/>
                      <w:bCs w:val="0"/>
                      <w:color w:val="auto"/>
                      <w:highlight w:val="none"/>
                      <w:lang w:val="en-US" w:eastAsia="zh-CN"/>
                    </w:rPr>
                    <w:t>六</w:t>
                  </w:r>
                  <w:r>
                    <w:rPr>
                      <w:rFonts w:hint="eastAsia"/>
                      <w:b w:val="0"/>
                      <w:bCs w:val="0"/>
                      <w:color w:val="auto"/>
                      <w:highlight w:val="none"/>
                      <w:lang w:eastAsia="zh-CN"/>
                    </w:rPr>
                    <w:t>车辆</w:t>
                  </w:r>
                  <w:r>
                    <w:rPr>
                      <w:rFonts w:hint="eastAsia"/>
                      <w:b w:val="0"/>
                      <w:bCs w:val="0"/>
                      <w:color w:val="auto"/>
                      <w:highlight w:val="none"/>
                      <w:lang w:val="en-US" w:eastAsia="zh-CN"/>
                    </w:rPr>
                    <w:t>；</w:t>
                  </w:r>
                  <w:r>
                    <w:rPr>
                      <w:rFonts w:hint="eastAsia" w:cs="Times New Roman"/>
                      <w:b w:val="0"/>
                      <w:bCs w:val="0"/>
                      <w:color w:val="auto"/>
                      <w:kern w:val="2"/>
                      <w:sz w:val="21"/>
                      <w:szCs w:val="21"/>
                      <w:highlight w:val="none"/>
                      <w:lang w:val="en-US" w:eastAsia="zh-CN" w:bidi="ar-SA"/>
                    </w:rPr>
                    <w:t>装载车辆为国四车辆，且在全封闭煤库内作业。</w:t>
                  </w:r>
                </w:p>
              </w:tc>
              <w:tc>
                <w:tcPr>
                  <w:tcW w:w="36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b w:val="0"/>
                      <w:bCs w:val="0"/>
                      <w:color w:val="auto"/>
                      <w:highlight w:val="none"/>
                    </w:rPr>
                  </w:pPr>
                  <w:r>
                    <w:rPr>
                      <w:rFonts w:hint="default"/>
                      <w:b w:val="0"/>
                      <w:bCs w:val="0"/>
                      <w:color w:val="auto"/>
                      <w:highlight w:val="none"/>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rPr>
              <w:tc>
                <w:tcPr>
                  <w:tcW w:w="2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eastAsia" w:eastAsia="宋体"/>
                      <w:b w:val="0"/>
                      <w:bCs w:val="0"/>
                      <w:color w:val="auto"/>
                      <w:highlight w:val="none"/>
                      <w:lang w:val="en-US" w:eastAsia="zh-CN"/>
                    </w:rPr>
                  </w:pPr>
                  <w:r>
                    <w:rPr>
                      <w:rFonts w:hint="eastAsia"/>
                      <w:b w:val="0"/>
                      <w:bCs w:val="0"/>
                      <w:color w:val="auto"/>
                      <w:highlight w:val="none"/>
                      <w:lang w:val="en-US" w:eastAsia="zh-CN"/>
                    </w:rPr>
                    <w:t>4</w:t>
                  </w:r>
                </w:p>
              </w:tc>
              <w:tc>
                <w:tcPr>
                  <w:tcW w:w="4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eastAsia" w:eastAsia="宋体"/>
                      <w:b w:val="0"/>
                      <w:bCs w:val="0"/>
                      <w:color w:val="auto"/>
                      <w:highlight w:val="none"/>
                      <w:lang w:eastAsia="zh-CN"/>
                    </w:rPr>
                  </w:pPr>
                  <w:r>
                    <w:rPr>
                      <w:rFonts w:hint="eastAsia"/>
                      <w:b w:val="0"/>
                      <w:bCs w:val="0"/>
                      <w:color w:val="auto"/>
                      <w:highlight w:val="none"/>
                      <w:lang w:eastAsia="zh-CN"/>
                    </w:rPr>
                    <w:t>扬尘污染控制工程</w:t>
                  </w:r>
                </w:p>
              </w:tc>
              <w:tc>
                <w:tcPr>
                  <w:tcW w:w="24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eastAsia="宋体"/>
                      <w:b w:val="0"/>
                      <w:bCs w:val="0"/>
                      <w:color w:val="auto"/>
                      <w:highlight w:val="none"/>
                      <w:lang w:eastAsia="zh-CN"/>
                    </w:rPr>
                  </w:pPr>
                  <w:r>
                    <w:rPr>
                      <w:rFonts w:hint="eastAsia"/>
                      <w:b w:val="0"/>
                      <w:bCs w:val="0"/>
                      <w:color w:val="auto"/>
                      <w:highlight w:val="none"/>
                      <w:lang w:eastAsia="zh-CN"/>
                    </w:rPr>
                    <w:t>实施建筑工地施工扬尘整。</w:t>
                  </w:r>
                </w:p>
              </w:tc>
              <w:tc>
                <w:tcPr>
                  <w:tcW w:w="151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eastAsia="宋体"/>
                      <w:b w:val="0"/>
                      <w:bCs w:val="0"/>
                      <w:color w:val="auto"/>
                      <w:highlight w:val="none"/>
                      <w:lang w:eastAsia="zh-CN"/>
                    </w:rPr>
                  </w:pPr>
                  <w:r>
                    <w:rPr>
                      <w:rFonts w:hint="eastAsia"/>
                      <w:b w:val="0"/>
                      <w:bCs w:val="0"/>
                      <w:color w:val="auto"/>
                      <w:highlight w:val="none"/>
                      <w:lang w:eastAsia="zh-CN"/>
                    </w:rPr>
                    <w:t>施工过程中</w:t>
                  </w:r>
                  <w:r>
                    <w:rPr>
                      <w:rFonts w:hint="default" w:ascii="Times New Roman" w:hAnsi="Times New Roman" w:cs="Times New Roman"/>
                      <w:b w:val="0"/>
                      <w:bCs w:val="0"/>
                      <w:color w:val="auto"/>
                      <w:highlight w:val="none"/>
                      <w:lang w:val="zh-CN"/>
                    </w:rPr>
                    <w:t>建筑工地扬尘污染控制达到“6个100%”，即工地周围100%围挡、物料堆放100%覆盖、土方开挖100%湿法作业、工地路面100%硬化、出工地车辆100%冲洗车轮、渣土车辆100%密闭运输</w:t>
                  </w:r>
                  <w:r>
                    <w:rPr>
                      <w:rFonts w:hint="eastAsia" w:cs="Times New Roman"/>
                      <w:b w:val="0"/>
                      <w:bCs w:val="0"/>
                      <w:color w:val="auto"/>
                      <w:highlight w:val="none"/>
                      <w:lang w:val="zh-CN"/>
                    </w:rPr>
                    <w:t>。</w:t>
                  </w:r>
                </w:p>
              </w:tc>
              <w:tc>
                <w:tcPr>
                  <w:tcW w:w="36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b w:val="0"/>
                      <w:bCs w:val="0"/>
                      <w:color w:val="auto"/>
                      <w:highlight w:val="none"/>
                    </w:rPr>
                  </w:pPr>
                  <w:r>
                    <w:rPr>
                      <w:rFonts w:hint="default"/>
                      <w:b w:val="0"/>
                      <w:bCs w:val="0"/>
                      <w:color w:val="auto"/>
                      <w:highlight w:val="none"/>
                    </w:rPr>
                    <w:t>符合</w:t>
                  </w:r>
                </w:p>
              </w:tc>
            </w:tr>
          </w:tbl>
          <w:p>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jc w:val="left"/>
              <w:textAlignment w:val="auto"/>
              <w:rPr>
                <w:rFonts w:hint="eastAsia" w:ascii="Times New Roman" w:hAnsi="Times New Roman" w:eastAsia="宋体" w:cs="Times New Roman"/>
                <w:b/>
                <w:bCs/>
                <w:color w:val="auto"/>
                <w:kern w:val="2"/>
                <w:sz w:val="24"/>
                <w:szCs w:val="24"/>
                <w:highlight w:val="none"/>
                <w:lang w:val="en-US" w:eastAsia="zh-CN" w:bidi="ar-SA"/>
              </w:rPr>
            </w:pPr>
            <w:r>
              <w:rPr>
                <w:rFonts w:hint="eastAsia" w:ascii="Times New Roman" w:hAnsi="Times New Roman" w:eastAsia="宋体" w:cs="Times New Roman"/>
                <w:color w:val="auto"/>
                <w:kern w:val="2"/>
                <w:sz w:val="24"/>
                <w:szCs w:val="24"/>
                <w:highlight w:val="none"/>
                <w:lang w:val="en-US" w:eastAsia="zh-CN" w:bidi="ar-SA"/>
              </w:rPr>
              <w:t>由上表可知，本项目符合《山西省“十四五”“两山七河一流域”生态保护和生态文明建设、生态经济发展规划》（晋政发【2021】34号）相关要求。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2" w:firstLineChars="200"/>
              <w:jc w:val="both"/>
              <w:textAlignment w:val="auto"/>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5、本项目与《关于印发&lt;山西省小洗煤认定标准&gt;&lt;山西省小储煤认定标准&gt;的通知》（晋煤环发[2017]422号）符合性分析</w:t>
            </w:r>
          </w:p>
          <w:p>
            <w:pPr>
              <w:pStyle w:val="44"/>
              <w:keepNext w:val="0"/>
              <w:keepLines w:val="0"/>
              <w:pageBreakBefore w:val="0"/>
              <w:widowControl w:val="0"/>
              <w:kinsoku/>
              <w:wordWrap/>
              <w:overflowPunct/>
              <w:topLinePunct w:val="0"/>
              <w:autoSpaceDE/>
              <w:autoSpaceDN/>
              <w:bidi w:val="0"/>
              <w:adjustRightInd w:val="0"/>
              <w:snapToGrid w:val="0"/>
              <w:spacing w:before="0" w:beforeLines="0" w:line="400" w:lineRule="exact"/>
              <w:textAlignment w:val="auto"/>
              <w:rPr>
                <w:rFonts w:hint="eastAsia" w:ascii="Times New Roman" w:hAnsi="Times New Roman" w:eastAsia="宋体" w:cs="Times New Roman"/>
                <w:b/>
                <w:bCs/>
                <w:snapToGrid w:val="0"/>
                <w:color w:val="auto"/>
                <w:kern w:val="0"/>
                <w:sz w:val="21"/>
                <w:szCs w:val="21"/>
                <w:lang w:val="en-US" w:eastAsia="zh-CN" w:bidi="ar-SA"/>
              </w:rPr>
            </w:pPr>
            <w:r>
              <w:rPr>
                <w:rFonts w:hint="default" w:ascii="Times New Roman" w:hAnsi="Times New Roman" w:eastAsia="宋体" w:cs="Times New Roman"/>
                <w:b/>
                <w:bCs/>
                <w:snapToGrid w:val="0"/>
                <w:color w:val="auto"/>
                <w:kern w:val="0"/>
                <w:sz w:val="21"/>
                <w:szCs w:val="21"/>
                <w:lang w:val="en-US" w:eastAsia="zh-CN" w:bidi="ar-SA"/>
              </w:rPr>
              <w:t>表</w:t>
            </w:r>
            <w:r>
              <w:rPr>
                <w:rFonts w:hint="eastAsia" w:ascii="Times New Roman" w:hAnsi="Times New Roman" w:eastAsia="宋体" w:cs="Times New Roman"/>
                <w:b/>
                <w:bCs/>
                <w:snapToGrid w:val="0"/>
                <w:color w:val="auto"/>
                <w:kern w:val="0"/>
                <w:sz w:val="21"/>
                <w:szCs w:val="21"/>
                <w:lang w:val="en-US" w:eastAsia="zh-CN" w:bidi="ar-SA"/>
              </w:rPr>
              <w:t xml:space="preserve">1-5  </w:t>
            </w:r>
            <w:r>
              <w:rPr>
                <w:rFonts w:hint="default" w:ascii="Times New Roman" w:hAnsi="Times New Roman" w:eastAsia="宋体" w:cs="Times New Roman"/>
                <w:b/>
                <w:bCs/>
                <w:snapToGrid w:val="0"/>
                <w:color w:val="auto"/>
                <w:kern w:val="0"/>
                <w:sz w:val="21"/>
                <w:szCs w:val="21"/>
                <w:lang w:val="en-US" w:eastAsia="zh-CN" w:bidi="ar-SA"/>
              </w:rPr>
              <w:t>本项目与山西省小储煤认定标准</w:t>
            </w:r>
            <w:r>
              <w:rPr>
                <w:rFonts w:hint="eastAsia" w:ascii="Times New Roman" w:hAnsi="Times New Roman" w:eastAsia="宋体" w:cs="Times New Roman"/>
                <w:b/>
                <w:bCs/>
                <w:snapToGrid w:val="0"/>
                <w:color w:val="auto"/>
                <w:kern w:val="0"/>
                <w:sz w:val="21"/>
                <w:szCs w:val="21"/>
                <w:lang w:val="en-US" w:eastAsia="zh-CN" w:bidi="ar-SA"/>
              </w:rPr>
              <w:t>的</w:t>
            </w:r>
            <w:r>
              <w:rPr>
                <w:rFonts w:hint="default" w:ascii="Times New Roman" w:hAnsi="Times New Roman" w:eastAsia="宋体" w:cs="Times New Roman"/>
                <w:b/>
                <w:bCs/>
                <w:snapToGrid w:val="0"/>
                <w:color w:val="auto"/>
                <w:kern w:val="0"/>
                <w:sz w:val="21"/>
                <w:szCs w:val="21"/>
                <w:lang w:val="en-US" w:eastAsia="zh-CN" w:bidi="ar-SA"/>
              </w:rPr>
              <w:t>符合性分析</w:t>
            </w:r>
          </w:p>
          <w:tbl>
            <w:tblPr>
              <w:tblStyle w:val="24"/>
              <w:tblW w:w="4999" w:type="pct"/>
              <w:tblInd w:w="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767"/>
              <w:gridCol w:w="4004"/>
              <w:gridCol w:w="270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513"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b/>
                      <w:bCs/>
                      <w:color w:val="auto"/>
                      <w:sz w:val="21"/>
                      <w:szCs w:val="21"/>
                      <w:highlight w:val="none"/>
                      <w:lang w:val="en-US" w:eastAsia="zh-CN"/>
                    </w:rPr>
                    <w:t>序号</w:t>
                  </w:r>
                </w:p>
              </w:tc>
              <w:tc>
                <w:tcPr>
                  <w:tcW w:w="2678"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0" w:firstLineChars="0"/>
                    <w:jc w:val="center"/>
                    <w:textAlignment w:val="auto"/>
                    <w:rPr>
                      <w:rFonts w:hint="eastAsia" w:ascii="Times New Roman" w:hAnsi="Times New Roman" w:eastAsia="宋体" w:cs="Times New Roman"/>
                      <w:color w:val="auto"/>
                      <w:highlight w:val="none"/>
                      <w:lang w:val="en-US" w:eastAsia="zh-CN"/>
                    </w:rPr>
                  </w:pPr>
                  <w:r>
                    <w:rPr>
                      <w:rFonts w:hint="eastAsia" w:cs="Times New Roman"/>
                      <w:b/>
                      <w:bCs/>
                      <w:color w:val="auto"/>
                      <w:sz w:val="21"/>
                      <w:szCs w:val="21"/>
                      <w:highlight w:val="none"/>
                      <w:lang w:val="en-US" w:eastAsia="zh-CN"/>
                    </w:rPr>
                    <w:t>认定标准</w:t>
                  </w:r>
                </w:p>
              </w:tc>
              <w:tc>
                <w:tcPr>
                  <w:tcW w:w="1807"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0" w:firstLineChars="0"/>
                    <w:jc w:val="center"/>
                    <w:textAlignment w:val="auto"/>
                    <w:rPr>
                      <w:rFonts w:hint="eastAsia"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本项目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513"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w:t>
                  </w:r>
                </w:p>
              </w:tc>
              <w:tc>
                <w:tcPr>
                  <w:tcW w:w="2678"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default"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highlight w:val="none"/>
                      <w:lang w:val="en-US" w:eastAsia="zh-CN"/>
                    </w:rPr>
                    <w:t>扬尘污染防治未达到规定要求的储煤企业</w:t>
                  </w:r>
                  <w:r>
                    <w:rPr>
                      <w:rFonts w:hint="eastAsia" w:cs="Times New Roman"/>
                      <w:color w:val="auto"/>
                      <w:highlight w:val="none"/>
                      <w:lang w:val="en-US" w:eastAsia="zh-CN"/>
                    </w:rPr>
                    <w:t>：根据《大气污染防治法》、省政府办公厅《山西省大气污染防治2017年行动计划》（晋政办发〔2017〕30号）和《关于进一步控制燃煤污染改善空气质量的通知》（晋政办发〔2017〕37号）规定要求，凡储煤场扬尘污染防治技术措施达不到省环保厅《关于印发煤场扬尘污染防治技术规范的通知》（晋环环评函〔2017〕102号）技术规范要求且整改无望的储煤企业，认定为小储煤企业。</w:t>
                  </w:r>
                </w:p>
              </w:tc>
              <w:tc>
                <w:tcPr>
                  <w:tcW w:w="1807"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highlight w:val="none"/>
                      <w:lang w:val="en-US" w:eastAsia="zh-CN"/>
                    </w:rPr>
                    <w:t>本项目设置全封闭原煤库，</w:t>
                  </w:r>
                  <w:r>
                    <w:rPr>
                      <w:rFonts w:hint="eastAsia" w:cs="Times New Roman"/>
                      <w:color w:val="auto"/>
                      <w:highlight w:val="none"/>
                      <w:lang w:val="en-US" w:eastAsia="zh-CN"/>
                    </w:rPr>
                    <w:t>设置自动升降门，装载位于封闭空间内，</w:t>
                  </w:r>
                  <w:r>
                    <w:rPr>
                      <w:rFonts w:hint="eastAsia" w:ascii="Times New Roman" w:hAnsi="Times New Roman" w:eastAsia="宋体" w:cs="Times New Roman"/>
                      <w:color w:val="auto"/>
                      <w:highlight w:val="none"/>
                      <w:lang w:val="en-US" w:eastAsia="zh-CN"/>
                    </w:rPr>
                    <w:t>库内采用固定喷淋洒水装置，装卸采用雾炮降尘，道路采用洒水车洒水降尘；厂区出口设置一洗车平台，清洗驶离厂区的车辆的轮胎及车身，运输物料的车辆采用篷布苫盖，并按照规定路线行驶</w:t>
                  </w:r>
                  <w:r>
                    <w:rPr>
                      <w:rFonts w:hint="eastAsia" w:cs="Times New Roman"/>
                      <w:color w:val="auto"/>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513"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2</w:t>
                  </w:r>
                </w:p>
              </w:tc>
              <w:tc>
                <w:tcPr>
                  <w:tcW w:w="2678"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highlight w:val="none"/>
                      <w:lang w:val="en-US" w:eastAsia="zh-CN"/>
                    </w:rPr>
                    <w:t>选址不符合布局规划要求的储煤企业</w:t>
                  </w:r>
                  <w:r>
                    <w:rPr>
                      <w:rFonts w:hint="eastAsia" w:cs="Times New Roman"/>
                      <w:color w:val="auto"/>
                      <w:highlight w:val="none"/>
                      <w:lang w:val="en-US" w:eastAsia="zh-CN"/>
                    </w:rPr>
                    <w:t>：储煤场地选址不符合当地政府或煤炭管理部门（煤炭经营监管部门）制定的储煤场规划布局要求，不符合当地土地利用总体规划，不能达到资源集约开发和节约利用的要求的储煤企业，认定为小储煤企业。</w:t>
                  </w:r>
                </w:p>
              </w:tc>
              <w:tc>
                <w:tcPr>
                  <w:tcW w:w="1807"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color w:val="auto"/>
                      <w:lang w:eastAsia="zh-CN"/>
                    </w:rPr>
                    <w:t>本项目位于</w:t>
                  </w:r>
                  <w:r>
                    <w:rPr>
                      <w:rFonts w:hint="eastAsia"/>
                      <w:color w:val="auto"/>
                      <w:lang w:val="en-US" w:eastAsia="zh-CN"/>
                    </w:rPr>
                    <w:t>平鲁区下面高乡杏园村西南，</w:t>
                  </w:r>
                  <w:r>
                    <w:rPr>
                      <w:rFonts w:hint="eastAsia"/>
                      <w:color w:val="auto"/>
                      <w:sz w:val="21"/>
                      <w:szCs w:val="21"/>
                      <w:highlight w:val="none"/>
                      <w:vertAlign w:val="baseline"/>
                      <w:lang w:val="en-US" w:eastAsia="zh-CN"/>
                    </w:rPr>
                    <w:t>平鲁区北坪循环工业园区位于本项目西北方向12.9km处，距离园区较远；根据项目的产能、布局、北坪循环工业园区入园的定位要求及运输扬尘的减少对环境的质量改善，符合国家和山西省产业政策要求</w:t>
                  </w:r>
                  <w:r>
                    <w:rPr>
                      <w:rFonts w:hint="default"/>
                      <w:color w:val="auto"/>
                      <w:sz w:val="21"/>
                      <w:szCs w:val="21"/>
                      <w:highlight w:val="none"/>
                      <w:vertAlign w:val="baseli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513"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3</w:t>
                  </w:r>
                </w:p>
              </w:tc>
              <w:tc>
                <w:tcPr>
                  <w:tcW w:w="2678"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highlight w:val="none"/>
                      <w:lang w:val="en-US" w:eastAsia="zh-CN"/>
                    </w:rPr>
                    <w:t>不诚信守法经营的储煤企业</w:t>
                  </w:r>
                  <w:r>
                    <w:rPr>
                      <w:rFonts w:hint="eastAsia" w:cs="Times New Roman"/>
                      <w:color w:val="auto"/>
                      <w:highlight w:val="none"/>
                      <w:lang w:val="en-US" w:eastAsia="zh-CN"/>
                    </w:rPr>
                    <w:t>：存在有销售不符合《商品煤质量管理暂行办法》（国家发展和改革委员会、环境保护部、商务部、海关总署、工商行政管理总局、质量监督检验检疫总局令第16号）的商品煤的经营行为；不按规定向明确管制地区销售灰分≥16%、硫分≥1%的散煤、向城市高污染燃料禁燃区和禁煤区销售不符合规定标准的劣质煤的储煤企业，认定为小储煤企业。</w:t>
                  </w:r>
                </w:p>
              </w:tc>
              <w:tc>
                <w:tcPr>
                  <w:tcW w:w="1807"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cs="Times New Roman"/>
                      <w:color w:val="auto"/>
                      <w:highlight w:val="none"/>
                      <w:lang w:val="en-US" w:eastAsia="zh-CN"/>
                    </w:rPr>
                    <w:t>本项目不向</w:t>
                  </w:r>
                  <w:r>
                    <w:rPr>
                      <w:rFonts w:hint="eastAsia" w:ascii="Times New Roman" w:hAnsi="Times New Roman" w:eastAsia="宋体" w:cs="Times New Roman"/>
                      <w:color w:val="auto"/>
                      <w:highlight w:val="none"/>
                      <w:lang w:val="en-US" w:eastAsia="zh-CN"/>
                    </w:rPr>
                    <w:t>城市高污染燃料禁燃区和禁煤区销售煤炭</w:t>
                  </w:r>
                  <w:r>
                    <w:rPr>
                      <w:rFonts w:hint="eastAsia" w:cs="Times New Roman"/>
                      <w:color w:val="auto"/>
                      <w:highlight w:val="none"/>
                      <w:lang w:val="en-US" w:eastAsia="zh-CN"/>
                    </w:rPr>
                    <w:t>。</w:t>
                  </w:r>
                </w:p>
              </w:tc>
            </w:tr>
          </w:tbl>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lang w:val="en-US" w:eastAsia="zh-CN"/>
              </w:rPr>
            </w:pPr>
            <w:r>
              <w:rPr>
                <w:rFonts w:hint="eastAsia"/>
                <w:color w:val="auto"/>
                <w:sz w:val="24"/>
                <w:szCs w:val="24"/>
                <w:lang w:val="en-US" w:eastAsia="zh-CN"/>
              </w:rPr>
              <w:t>由上表可知，本项目不属于《</w:t>
            </w:r>
            <w:r>
              <w:rPr>
                <w:rFonts w:hint="default"/>
                <w:color w:val="auto"/>
                <w:sz w:val="24"/>
                <w:szCs w:val="24"/>
                <w:lang w:val="en-US" w:eastAsia="zh-CN"/>
              </w:rPr>
              <w:t>山西省小储煤认定标准</w:t>
            </w:r>
            <w:r>
              <w:rPr>
                <w:rFonts w:hint="eastAsia"/>
                <w:color w:val="auto"/>
                <w:sz w:val="24"/>
                <w:szCs w:val="24"/>
                <w:lang w:val="en-US" w:eastAsia="zh-CN"/>
              </w:rPr>
              <w:t>》中认定的小储煤企业。</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2" w:firstLineChars="200"/>
              <w:jc w:val="both"/>
              <w:textAlignment w:val="auto"/>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6、本项目与《山西省深入推进扬尘污染防治工作方案》的符合性分析</w:t>
            </w:r>
          </w:p>
          <w:p>
            <w:pPr>
              <w:pStyle w:val="44"/>
              <w:keepNext w:val="0"/>
              <w:keepLines w:val="0"/>
              <w:pageBreakBefore w:val="0"/>
              <w:widowControl w:val="0"/>
              <w:kinsoku/>
              <w:wordWrap/>
              <w:overflowPunct/>
              <w:topLinePunct w:val="0"/>
              <w:autoSpaceDE/>
              <w:autoSpaceDN/>
              <w:bidi w:val="0"/>
              <w:adjustRightInd w:val="0"/>
              <w:snapToGrid w:val="0"/>
              <w:spacing w:before="0" w:beforeLines="0" w:afterLines="0" w:line="500" w:lineRule="exact"/>
              <w:textAlignment w:val="auto"/>
              <w:rPr>
                <w:rFonts w:hint="eastAsia" w:ascii="Times New Roman" w:hAnsi="Times New Roman" w:eastAsia="宋体" w:cs="Times New Roman"/>
                <w:b/>
                <w:bCs/>
                <w:snapToGrid w:val="0"/>
                <w:color w:val="auto"/>
                <w:kern w:val="0"/>
                <w:sz w:val="21"/>
                <w:szCs w:val="21"/>
                <w:lang w:val="en-US" w:eastAsia="zh-CN" w:bidi="ar-SA"/>
              </w:rPr>
            </w:pPr>
            <w:r>
              <w:rPr>
                <w:rFonts w:hint="default" w:ascii="Times New Roman" w:hAnsi="Times New Roman" w:eastAsia="宋体" w:cs="Times New Roman"/>
                <w:b/>
                <w:bCs/>
                <w:snapToGrid w:val="0"/>
                <w:color w:val="auto"/>
                <w:kern w:val="0"/>
                <w:sz w:val="21"/>
                <w:szCs w:val="21"/>
                <w:lang w:val="en-US" w:eastAsia="zh-CN" w:bidi="ar-SA"/>
              </w:rPr>
              <w:t>表</w:t>
            </w:r>
            <w:r>
              <w:rPr>
                <w:rFonts w:hint="eastAsia" w:ascii="Times New Roman" w:hAnsi="Times New Roman" w:eastAsia="宋体" w:cs="Times New Roman"/>
                <w:b/>
                <w:bCs/>
                <w:snapToGrid w:val="0"/>
                <w:color w:val="auto"/>
                <w:kern w:val="0"/>
                <w:sz w:val="21"/>
                <w:szCs w:val="21"/>
                <w:lang w:val="en-US" w:eastAsia="zh-CN" w:bidi="ar-SA"/>
              </w:rPr>
              <w:t xml:space="preserve">1-6  </w:t>
            </w:r>
            <w:r>
              <w:rPr>
                <w:rFonts w:hint="default" w:ascii="Times New Roman" w:hAnsi="Times New Roman" w:eastAsia="宋体" w:cs="Times New Roman"/>
                <w:b/>
                <w:bCs/>
                <w:snapToGrid w:val="0"/>
                <w:color w:val="auto"/>
                <w:kern w:val="0"/>
                <w:sz w:val="21"/>
                <w:szCs w:val="21"/>
                <w:lang w:val="en-US" w:eastAsia="zh-CN" w:bidi="ar-SA"/>
              </w:rPr>
              <w:t>本项目与山西省深入推进扬尘污染防治工作方案</w:t>
            </w:r>
            <w:r>
              <w:rPr>
                <w:rFonts w:hint="eastAsia" w:ascii="Times New Roman" w:hAnsi="Times New Roman" w:eastAsia="宋体" w:cs="Times New Roman"/>
                <w:b/>
                <w:bCs/>
                <w:snapToGrid w:val="0"/>
                <w:color w:val="auto"/>
                <w:kern w:val="0"/>
                <w:sz w:val="21"/>
                <w:szCs w:val="21"/>
                <w:lang w:val="en-US" w:eastAsia="zh-CN" w:bidi="ar-SA"/>
              </w:rPr>
              <w:t>的</w:t>
            </w:r>
            <w:r>
              <w:rPr>
                <w:rFonts w:hint="default" w:ascii="Times New Roman" w:hAnsi="Times New Roman" w:eastAsia="宋体" w:cs="Times New Roman"/>
                <w:b/>
                <w:bCs/>
                <w:snapToGrid w:val="0"/>
                <w:color w:val="auto"/>
                <w:kern w:val="0"/>
                <w:sz w:val="21"/>
                <w:szCs w:val="21"/>
                <w:lang w:val="en-US" w:eastAsia="zh-CN" w:bidi="ar-SA"/>
              </w:rPr>
              <w:t>符合性分析</w:t>
            </w:r>
          </w:p>
          <w:tbl>
            <w:tblPr>
              <w:tblStyle w:val="24"/>
              <w:tblW w:w="4996" w:type="pct"/>
              <w:tblInd w:w="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680"/>
              <w:gridCol w:w="3762"/>
              <w:gridCol w:w="2168"/>
              <w:gridCol w:w="85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55"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b/>
                      <w:bCs/>
                      <w:color w:val="auto"/>
                      <w:sz w:val="21"/>
                      <w:szCs w:val="21"/>
                      <w:highlight w:val="none"/>
                      <w:lang w:val="en-US" w:eastAsia="zh-CN"/>
                    </w:rPr>
                    <w:t>序号</w:t>
                  </w:r>
                </w:p>
              </w:tc>
              <w:tc>
                <w:tcPr>
                  <w:tcW w:w="2518"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eastAsia" w:ascii="Times New Roman" w:hAnsi="Times New Roman" w:eastAsia="宋体" w:cs="Times New Roman"/>
                      <w:color w:val="auto"/>
                      <w:highlight w:val="none"/>
                      <w:lang w:val="en-US" w:eastAsia="zh-CN"/>
                    </w:rPr>
                  </w:pPr>
                  <w:r>
                    <w:rPr>
                      <w:rFonts w:hint="eastAsia" w:cs="Times New Roman"/>
                      <w:b/>
                      <w:bCs/>
                      <w:color w:val="auto"/>
                      <w:sz w:val="21"/>
                      <w:szCs w:val="21"/>
                      <w:highlight w:val="none"/>
                      <w:lang w:val="en-US" w:eastAsia="zh-CN"/>
                    </w:rPr>
                    <w:t>文件要求</w:t>
                  </w:r>
                </w:p>
              </w:tc>
              <w:tc>
                <w:tcPr>
                  <w:tcW w:w="1451"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eastAsia"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本项目</w:t>
                  </w:r>
                </w:p>
              </w:tc>
              <w:tc>
                <w:tcPr>
                  <w:tcW w:w="574"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eastAsia"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符合性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55"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default"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1</w:t>
                  </w:r>
                </w:p>
              </w:tc>
              <w:tc>
                <w:tcPr>
                  <w:tcW w:w="2518"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default" w:ascii="Times New Roman" w:hAnsi="Times New Roman" w:eastAsia="宋体" w:cs="Times New Roman"/>
                      <w:color w:val="auto"/>
                      <w:kern w:val="2"/>
                      <w:sz w:val="21"/>
                      <w:szCs w:val="24"/>
                      <w:highlight w:val="none"/>
                      <w:lang w:val="en-US" w:eastAsia="zh-CN" w:bidi="ar-SA"/>
                    </w:rPr>
                  </w:pPr>
                  <w:r>
                    <w:rPr>
                      <w:rFonts w:hint="default" w:ascii="Times New Roman" w:hAnsi="Times New Roman" w:eastAsia="宋体" w:cs="Times New Roman"/>
                      <w:color w:val="auto"/>
                      <w:kern w:val="2"/>
                      <w:sz w:val="21"/>
                      <w:szCs w:val="24"/>
                      <w:highlight w:val="none"/>
                      <w:lang w:val="en-US" w:eastAsia="zh-CN" w:bidi="ar-SA"/>
                    </w:rPr>
                    <w:t>深入开展工业企业无组织排放治理</w:t>
                  </w:r>
                  <w:r>
                    <w:rPr>
                      <w:rFonts w:hint="eastAsia" w:ascii="Times New Roman" w:hAnsi="Times New Roman" w:eastAsia="宋体" w:cs="Times New Roman"/>
                      <w:color w:val="auto"/>
                      <w:kern w:val="2"/>
                      <w:sz w:val="21"/>
                      <w:szCs w:val="24"/>
                      <w:highlight w:val="none"/>
                      <w:lang w:val="en-US" w:eastAsia="zh-CN" w:bidi="ar-SA"/>
                    </w:rPr>
                    <w:t>：对物料（含废渣）运输、装卸、储存、转移和工艺过程等无组织排放实施深度治理。易产生扬尘的粉状、粒状物料应当密闭储存，运输采用密闭皮带、封闭通廊、管状带式输送机或密闭车厢、真空罐车、气力输送等密闭运输方式。厂区料场路面应实施硬化，出入口应配备车 轮、车身清洗装置或者采取其他控制措施。装卸过程中，应配备除尘设施，同时采取洒水喷淋措施。物料储存应采用入棚、入仓储存，并设有洒水、喷淋、苫盖等综合措施进行抑尘。</w:t>
                  </w:r>
                </w:p>
              </w:tc>
              <w:tc>
                <w:tcPr>
                  <w:tcW w:w="1451"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highlight w:val="none"/>
                      <w:lang w:val="en-US" w:eastAsia="zh-CN"/>
                    </w:rPr>
                    <w:t>本项目设置全封闭原煤库，</w:t>
                  </w:r>
                  <w:r>
                    <w:rPr>
                      <w:rFonts w:hint="eastAsia" w:cs="Times New Roman"/>
                      <w:color w:val="auto"/>
                      <w:highlight w:val="none"/>
                      <w:lang w:val="en-US" w:eastAsia="zh-CN"/>
                    </w:rPr>
                    <w:t>设置自动升降门，装卸位于封闭空间内，运输采用密闭皮带，</w:t>
                  </w:r>
                  <w:r>
                    <w:rPr>
                      <w:rFonts w:hint="eastAsia" w:ascii="Times New Roman" w:hAnsi="Times New Roman" w:eastAsia="宋体" w:cs="Times New Roman"/>
                      <w:color w:val="auto"/>
                      <w:highlight w:val="none"/>
                      <w:lang w:val="en-US" w:eastAsia="zh-CN"/>
                    </w:rPr>
                    <w:t>库内采用固定喷淋洒水装置，装卸采用雾炮降尘，道路采用洒水车洒水降尘；在厂区出口设置一洗车平台，清洗驶离厂区的车辆的轮胎及车身，运输物料的车辆采用篷布苫盖，并按照规定路线行驶</w:t>
                  </w:r>
                  <w:r>
                    <w:rPr>
                      <w:rFonts w:hint="eastAsia" w:cs="Times New Roman"/>
                      <w:color w:val="auto"/>
                      <w:highlight w:val="none"/>
                      <w:lang w:val="en-US" w:eastAsia="zh-CN"/>
                    </w:rPr>
                    <w:t>。</w:t>
                  </w:r>
                </w:p>
              </w:tc>
              <w:tc>
                <w:tcPr>
                  <w:tcW w:w="574"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0" w:firstLineChars="0"/>
                    <w:jc w:val="center"/>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highlight w:val="none"/>
                      <w:lang w:val="en-US" w:eastAsia="zh-CN"/>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55"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2</w:t>
                  </w:r>
                </w:p>
              </w:tc>
              <w:tc>
                <w:tcPr>
                  <w:tcW w:w="2518"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深入开展施工工地扬尘污染治理。严格落实建筑施工扬尘“六个百分之百”，将防治扬尘污染费用纳入工程造价，规模以上施工工地安装视频监控设施，并接入当地监管平台。各类土石方开挖施工，必须采取有效抑尘措施，确保不产生扬尘污染。暂时不能开工的裸露空置建设用地和因旧城改造、城中村改造、违法建筑拆除等产生的裸露空置地块要及时全部进行覆盖或者绿化。遇有大风或重污染天气，应按规定停止土方开挖、回填、拆除等可能产生扬尘的作业，落实重污染天气应急响应扬尘防治差异化管控措施。施工现场渣土、垃圾应及时清运，在场地内堆存的，应遮盖密闭式防尘网。扎实开展非道路移动机械监管，做好进出施工现场信息登记，严禁未经信息编码登记的非道路移动机械进入施工现场作业。充分发挥大型施工企业、重点项目示范引领和带动作用，适时组织观摩，以点带面，提高扬尘污染防治水平。</w:t>
                  </w:r>
                </w:p>
              </w:tc>
              <w:tc>
                <w:tcPr>
                  <w:tcW w:w="1451"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本次评价要求企业施工期严格落实“六个百分之百”，合理安排工期，尽量避免在同一时段出现多个扬尘产生点，同时禁止在大风天气（风力4级及以上）进行易产生扬尘的施工作业，堆放、装卸、运输易产生扬尘污染的物料时，应当采取遮盖、封闭、洒水等措施等</w:t>
                  </w:r>
                  <w:r>
                    <w:rPr>
                      <w:rFonts w:hint="eastAsia" w:cs="Times New Roman"/>
                      <w:color w:val="auto"/>
                      <w:kern w:val="2"/>
                      <w:sz w:val="21"/>
                      <w:szCs w:val="24"/>
                      <w:highlight w:val="none"/>
                      <w:lang w:val="en-US" w:eastAsia="zh-CN" w:bidi="ar-SA"/>
                    </w:rPr>
                    <w:t>。</w:t>
                  </w:r>
                </w:p>
              </w:tc>
              <w:tc>
                <w:tcPr>
                  <w:tcW w:w="574"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0" w:firstLineChars="0"/>
                    <w:jc w:val="center"/>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highlight w:val="none"/>
                      <w:lang w:val="en-US" w:eastAsia="zh-CN"/>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55"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3</w:t>
                  </w:r>
                </w:p>
              </w:tc>
              <w:tc>
                <w:tcPr>
                  <w:tcW w:w="2518"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深入开展物料运输扬尘污染治理：强化散装物料运输源头监管。督促货运源头单位采取密闭或其他措施防止出场(厂)车辆发生遗撒。严禁未采取有效封闭措施货车出场(厂)。运输渣土、土方、砂石、垃圾、灰浆、煤炭等散装、流体物料的车辆，应当采取密闭措施，按照规定安装卫星定位装置，并按照规定的路线、时间行驶，在运输过程中不得遗撒、泄漏物料。加强对重点区域(路段)、重点时段、重点对象的执法检查，严查未有效密闭运输车辆，依法重处违法装载行为。</w:t>
                  </w:r>
                </w:p>
              </w:tc>
              <w:tc>
                <w:tcPr>
                  <w:tcW w:w="1451"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本项目在厂区出口设置一洗车平台，清洗驶离厂区的车辆的轮胎及车身，运输物料的车辆采用篷布苫盖，不超载运输且按照规定路线行驶</w:t>
                  </w:r>
                  <w:r>
                    <w:rPr>
                      <w:rFonts w:hint="eastAsia" w:cs="Times New Roman"/>
                      <w:color w:val="auto"/>
                      <w:kern w:val="2"/>
                      <w:sz w:val="21"/>
                      <w:szCs w:val="24"/>
                      <w:highlight w:val="none"/>
                      <w:lang w:val="en-US" w:eastAsia="zh-CN" w:bidi="ar-SA"/>
                    </w:rPr>
                    <w:t>。</w:t>
                  </w:r>
                </w:p>
              </w:tc>
              <w:tc>
                <w:tcPr>
                  <w:tcW w:w="574"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0" w:firstLineChars="0"/>
                    <w:jc w:val="center"/>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highlight w:val="none"/>
                      <w:lang w:val="en-US" w:eastAsia="zh-CN"/>
                    </w:rPr>
                    <w:t>符合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455"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default" w:cs="Times New Roman"/>
                      <w:color w:val="auto"/>
                      <w:highlight w:val="none"/>
                      <w:lang w:val="en-US" w:eastAsia="zh-CN"/>
                    </w:rPr>
                  </w:pPr>
                  <w:r>
                    <w:rPr>
                      <w:rFonts w:hint="eastAsia" w:cs="Times New Roman"/>
                      <w:color w:val="auto"/>
                      <w:highlight w:val="none"/>
                      <w:lang w:val="en-US" w:eastAsia="zh-CN"/>
                    </w:rPr>
                    <w:t>4</w:t>
                  </w:r>
                </w:p>
              </w:tc>
              <w:tc>
                <w:tcPr>
                  <w:tcW w:w="2518"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kern w:val="2"/>
                      <w:sz w:val="21"/>
                      <w:szCs w:val="24"/>
                      <w:highlight w:val="none"/>
                      <w:lang w:val="en-US" w:eastAsia="zh-CN" w:bidi="ar-SA"/>
                    </w:rPr>
                    <w:t>深入开展各类露天堆场扬尘污染整治：工业企业堆场料场要建立防止扬尘的责任制度和记录台帐。粉末状的物料全部存入封闭式料库或料仓；颗粒状的物料全部入棚，暂时无法入棚的必须规范堆放，进行全覆盖，并采取洒水或者防风抑尘网等措施减少扬尘污染；块状的物料全部覆盖，暂时无法覆盖的必须规范堆放，并采取洒水或者防风抑尘网等措施减少扬尘污染。</w:t>
                  </w:r>
                </w:p>
              </w:tc>
              <w:tc>
                <w:tcPr>
                  <w:tcW w:w="1451"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420" w:firstLineChars="200"/>
                    <w:jc w:val="left"/>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Times New Roman" w:hAnsi="Times New Roman" w:eastAsia="宋体" w:cs="Times New Roman"/>
                      <w:color w:val="auto"/>
                      <w:highlight w:val="none"/>
                      <w:lang w:val="en-US" w:eastAsia="zh-CN"/>
                    </w:rPr>
                    <w:t>本项目设置全封闭原煤库，</w:t>
                  </w:r>
                  <w:r>
                    <w:rPr>
                      <w:rFonts w:hint="eastAsia" w:cs="Times New Roman"/>
                      <w:color w:val="auto"/>
                      <w:highlight w:val="none"/>
                      <w:lang w:val="en-US" w:eastAsia="zh-CN"/>
                    </w:rPr>
                    <w:t>设置自动升降门，装卸位于封闭空间内，</w:t>
                  </w:r>
                  <w:r>
                    <w:rPr>
                      <w:rFonts w:hint="eastAsia" w:ascii="Times New Roman" w:hAnsi="Times New Roman" w:eastAsia="宋体" w:cs="Times New Roman"/>
                      <w:color w:val="auto"/>
                      <w:highlight w:val="none"/>
                      <w:lang w:val="en-US" w:eastAsia="zh-CN"/>
                    </w:rPr>
                    <w:t>库内采用固定喷淋洒水装置，装卸采用雾炮降尘</w:t>
                  </w:r>
                  <w:r>
                    <w:rPr>
                      <w:rFonts w:hint="eastAsia" w:cs="Times New Roman"/>
                      <w:color w:val="auto"/>
                      <w:highlight w:val="none"/>
                      <w:lang w:val="en-US" w:eastAsia="zh-CN"/>
                    </w:rPr>
                    <w:t>。</w:t>
                  </w:r>
                </w:p>
              </w:tc>
              <w:tc>
                <w:tcPr>
                  <w:tcW w:w="574" w:type="pct"/>
                  <w:tcBorders>
                    <w:tl2br w:val="nil"/>
                    <w:tr2bl w:val="nil"/>
                  </w:tcBorders>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0" w:firstLineChars="0"/>
                    <w:jc w:val="center"/>
                    <w:textAlignment w:val="auto"/>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符合</w:t>
                  </w:r>
                </w:p>
              </w:tc>
            </w:tr>
          </w:tbl>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0" w:firstLineChars="200"/>
              <w:textAlignment w:val="auto"/>
              <w:rPr>
                <w:rFonts w:hint="eastAsia"/>
                <w:b/>
                <w:bCs/>
                <w:color w:val="auto"/>
                <w:sz w:val="24"/>
                <w:szCs w:val="24"/>
                <w:highlight w:val="none"/>
                <w:lang w:val="en-US" w:eastAsia="zh-CN"/>
              </w:rPr>
            </w:pPr>
            <w:r>
              <w:rPr>
                <w:rFonts w:hint="eastAsia"/>
                <w:color w:val="auto"/>
                <w:sz w:val="24"/>
                <w:szCs w:val="24"/>
                <w:lang w:val="en-US" w:eastAsia="zh-CN"/>
              </w:rPr>
              <w:t>由上表可知，本项目符合《山西省深入推进扬尘污染防治工作方案》中相关要求。</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2" w:firstLineChars="200"/>
              <w:textAlignment w:val="auto"/>
              <w:rPr>
                <w:rFonts w:hint="default"/>
                <w:b/>
                <w:bCs/>
                <w:color w:val="auto"/>
                <w:sz w:val="24"/>
                <w:szCs w:val="24"/>
                <w:highlight w:val="none"/>
                <w:lang w:val="en-US" w:eastAsia="zh-CN"/>
              </w:rPr>
            </w:pPr>
            <w:r>
              <w:rPr>
                <w:rFonts w:hint="eastAsia"/>
                <w:b/>
                <w:bCs/>
                <w:color w:val="auto"/>
                <w:sz w:val="24"/>
                <w:szCs w:val="24"/>
                <w:highlight w:val="none"/>
                <w:lang w:val="en-US" w:eastAsia="zh-CN"/>
              </w:rPr>
              <w:t>7、与神头泉域保护范围的位置关系分析</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0" w:firstLineChars="200"/>
              <w:textAlignment w:val="auto"/>
              <w:rPr>
                <w:rFonts w:hint="eastAsia"/>
                <w:color w:val="auto"/>
                <w:sz w:val="24"/>
                <w:szCs w:val="24"/>
                <w:lang w:val="en-US" w:eastAsia="zh-CN"/>
              </w:rPr>
            </w:pPr>
            <w:r>
              <w:rPr>
                <w:rFonts w:hint="eastAsia" w:ascii="Times New Roman" w:hAnsi="Times New Roman" w:eastAsia="宋体" w:cs="Times New Roman"/>
                <w:b w:val="0"/>
                <w:bCs w:val="0"/>
                <w:color w:val="auto"/>
                <w:sz w:val="24"/>
                <w:szCs w:val="24"/>
                <w:highlight w:val="none"/>
                <w:lang w:val="en-US" w:eastAsia="zh-CN"/>
              </w:rPr>
              <w:t>（1）</w:t>
            </w:r>
            <w:r>
              <w:rPr>
                <w:rFonts w:hint="eastAsia"/>
                <w:color w:val="auto"/>
                <w:sz w:val="24"/>
                <w:szCs w:val="24"/>
                <w:lang w:val="en-US" w:eastAsia="zh-CN"/>
              </w:rPr>
              <w:t>泉域范围</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b w:val="0"/>
                <w:bCs/>
                <w:color w:val="auto"/>
                <w:sz w:val="24"/>
                <w:szCs w:val="24"/>
                <w:highlight w:val="none"/>
                <w:lang w:val="en-US" w:eastAsia="zh-CN"/>
              </w:rPr>
            </w:pPr>
            <w:r>
              <w:rPr>
                <w:rFonts w:hint="default" w:ascii="Times New Roman" w:hAnsi="Times New Roman" w:eastAsia="宋体" w:cs="Times New Roman"/>
                <w:b w:val="0"/>
                <w:bCs/>
                <w:color w:val="auto"/>
                <w:sz w:val="24"/>
                <w:szCs w:val="24"/>
                <w:highlight w:val="none"/>
                <w:lang w:val="en-US" w:eastAsia="zh-CN"/>
              </w:rPr>
              <w:t>东部边界</w:t>
            </w:r>
            <w:r>
              <w:rPr>
                <w:rFonts w:hint="eastAsia" w:ascii="Times New Roman" w:hAnsi="Times New Roman" w:eastAsia="宋体" w:cs="Times New Roman"/>
                <w:b w:val="0"/>
                <w:bCs/>
                <w:color w:val="auto"/>
                <w:sz w:val="24"/>
                <w:szCs w:val="24"/>
                <w:highlight w:val="none"/>
                <w:lang w:val="en-US" w:eastAsia="zh-CN"/>
              </w:rPr>
              <w:t>：</w:t>
            </w:r>
            <w:r>
              <w:rPr>
                <w:rFonts w:hint="default" w:ascii="Times New Roman" w:hAnsi="Times New Roman" w:eastAsia="宋体" w:cs="Times New Roman"/>
                <w:b w:val="0"/>
                <w:bCs/>
                <w:color w:val="auto"/>
                <w:sz w:val="24"/>
                <w:szCs w:val="24"/>
                <w:highlight w:val="none"/>
                <w:lang w:val="en-US" w:eastAsia="zh-CN"/>
              </w:rPr>
              <w:t>南段自北向南为朔县的大夫庄—福善庄—神武村—保全庄。北段自北向南为马道头—偏岭—甘庄—大羊村—大夫庄一线。</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b w:val="0"/>
                <w:bCs/>
                <w:color w:val="auto"/>
                <w:sz w:val="24"/>
                <w:szCs w:val="24"/>
                <w:highlight w:val="none"/>
              </w:rPr>
            </w:pPr>
            <w:r>
              <w:rPr>
                <w:rFonts w:hint="default" w:ascii="Times New Roman" w:hAnsi="Times New Roman" w:eastAsia="宋体" w:cs="Times New Roman"/>
                <w:b w:val="0"/>
                <w:bCs/>
                <w:color w:val="auto"/>
                <w:sz w:val="24"/>
                <w:szCs w:val="24"/>
                <w:highlight w:val="none"/>
              </w:rPr>
              <w:t>北部边界：自西向东为杨家窑—平鲁城—麻黄头村—何家庄—高家堡—元堡子— 小京庄。</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b w:val="0"/>
                <w:bCs/>
                <w:color w:val="auto"/>
                <w:sz w:val="24"/>
                <w:szCs w:val="24"/>
                <w:highlight w:val="none"/>
              </w:rPr>
            </w:pPr>
            <w:r>
              <w:rPr>
                <w:rFonts w:hint="default" w:ascii="Times New Roman" w:hAnsi="Times New Roman" w:eastAsia="宋体" w:cs="Times New Roman"/>
                <w:b w:val="0"/>
                <w:bCs/>
                <w:color w:val="auto"/>
                <w:sz w:val="24"/>
                <w:szCs w:val="24"/>
                <w:highlight w:val="none"/>
              </w:rPr>
              <w:t>西部边界：北段以断层及黑驼山地表分水岭为界</w:t>
            </w:r>
            <w:r>
              <w:rPr>
                <w:rFonts w:hint="eastAsia" w:ascii="Times New Roman" w:hAnsi="Times New Roman" w:eastAsia="宋体" w:cs="Times New Roman"/>
                <w:b w:val="0"/>
                <w:bCs/>
                <w:color w:val="auto"/>
                <w:sz w:val="24"/>
                <w:szCs w:val="24"/>
                <w:highlight w:val="none"/>
                <w:lang w:eastAsia="zh-CN"/>
              </w:rPr>
              <w:t>，</w:t>
            </w:r>
            <w:r>
              <w:rPr>
                <w:rFonts w:hint="default" w:ascii="Times New Roman" w:hAnsi="Times New Roman" w:eastAsia="宋体" w:cs="Times New Roman"/>
                <w:b w:val="0"/>
                <w:bCs/>
                <w:color w:val="auto"/>
                <w:sz w:val="24"/>
                <w:szCs w:val="24"/>
                <w:highlight w:val="none"/>
              </w:rPr>
              <w:t>自北向南由杨家窑—刘家窑—下水头—暖崖东。南段由暖崖东—大严备—义井镇—油梁沟，与天桥泉域为界。</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b w:val="0"/>
                <w:bCs/>
                <w:color w:val="auto"/>
                <w:sz w:val="24"/>
                <w:szCs w:val="24"/>
                <w:highlight w:val="none"/>
              </w:rPr>
            </w:pPr>
            <w:r>
              <w:rPr>
                <w:rFonts w:hint="default" w:ascii="Times New Roman" w:hAnsi="Times New Roman" w:eastAsia="宋体" w:cs="Times New Roman"/>
                <w:b w:val="0"/>
                <w:bCs/>
                <w:color w:val="auto"/>
                <w:sz w:val="24"/>
                <w:szCs w:val="24"/>
                <w:highlight w:val="none"/>
              </w:rPr>
              <w:t>南部边界：北段以神池县南部两条北东东向断层及近南北向摩天岭断层与雷鸣寺泉域为界</w:t>
            </w:r>
            <w:r>
              <w:rPr>
                <w:rFonts w:hint="eastAsia" w:ascii="Times New Roman" w:hAnsi="Times New Roman" w:eastAsia="宋体" w:cs="Times New Roman"/>
                <w:b w:val="0"/>
                <w:bCs/>
                <w:color w:val="auto"/>
                <w:sz w:val="24"/>
                <w:szCs w:val="24"/>
                <w:highlight w:val="none"/>
                <w:lang w:eastAsia="zh-CN"/>
              </w:rPr>
              <w:t>，</w:t>
            </w:r>
            <w:r>
              <w:rPr>
                <w:rFonts w:hint="default" w:ascii="Times New Roman" w:hAnsi="Times New Roman" w:eastAsia="宋体" w:cs="Times New Roman"/>
                <w:b w:val="0"/>
                <w:bCs/>
                <w:color w:val="auto"/>
                <w:sz w:val="24"/>
                <w:szCs w:val="24"/>
                <w:highlight w:val="none"/>
              </w:rPr>
              <w:t>自西向东由五寨大东沟—刘新筛疙旦—春景洼。东南段以宁武向斜轴结合地表水分水岭的联线为界</w:t>
            </w:r>
            <w:r>
              <w:rPr>
                <w:rFonts w:hint="eastAsia" w:ascii="Times New Roman" w:hAnsi="Times New Roman" w:eastAsia="宋体" w:cs="Times New Roman"/>
                <w:b w:val="0"/>
                <w:bCs/>
                <w:color w:val="auto"/>
                <w:sz w:val="24"/>
                <w:szCs w:val="24"/>
                <w:highlight w:val="none"/>
                <w:lang w:eastAsia="zh-CN"/>
              </w:rPr>
              <w:t>，</w:t>
            </w:r>
            <w:r>
              <w:rPr>
                <w:rFonts w:hint="default" w:ascii="Times New Roman" w:hAnsi="Times New Roman" w:eastAsia="宋体" w:cs="Times New Roman"/>
                <w:b w:val="0"/>
                <w:bCs/>
                <w:color w:val="auto"/>
                <w:sz w:val="24"/>
                <w:szCs w:val="24"/>
                <w:highlight w:val="none"/>
              </w:rPr>
              <w:t>自西向东由榆庄—冯家谚—汪铁沟—神堂沟—薛家众—盘道梁。</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b w:val="0"/>
                <w:bCs/>
                <w:color w:val="auto"/>
                <w:sz w:val="24"/>
                <w:szCs w:val="24"/>
                <w:highlight w:val="none"/>
              </w:rPr>
            </w:pPr>
            <w:r>
              <w:rPr>
                <w:rFonts w:hint="default" w:ascii="Times New Roman" w:hAnsi="Times New Roman" w:eastAsia="宋体" w:cs="Times New Roman"/>
                <w:b w:val="0"/>
                <w:bCs/>
                <w:color w:val="auto"/>
                <w:sz w:val="24"/>
                <w:szCs w:val="24"/>
                <w:highlight w:val="none"/>
              </w:rPr>
              <w:t>神头泉域总面积为4756km</w:t>
            </w:r>
            <w:r>
              <w:rPr>
                <w:rFonts w:hint="default" w:ascii="Times New Roman" w:hAnsi="Times New Roman" w:eastAsia="宋体" w:cs="Times New Roman"/>
                <w:b w:val="0"/>
                <w:bCs/>
                <w:color w:val="auto"/>
                <w:sz w:val="24"/>
                <w:szCs w:val="24"/>
                <w:highlight w:val="none"/>
                <w:vertAlign w:val="superscript"/>
              </w:rPr>
              <w:t>2</w:t>
            </w:r>
            <w:r>
              <w:rPr>
                <w:rFonts w:hint="default" w:ascii="Times New Roman" w:hAnsi="Times New Roman" w:eastAsia="宋体" w:cs="Times New Roman"/>
                <w:b w:val="0"/>
                <w:bCs/>
                <w:color w:val="auto"/>
                <w:sz w:val="24"/>
                <w:szCs w:val="24"/>
                <w:highlight w:val="none"/>
              </w:rPr>
              <w:t>，其中大同市为215km</w:t>
            </w:r>
            <w:r>
              <w:rPr>
                <w:rFonts w:hint="default" w:ascii="Times New Roman" w:hAnsi="Times New Roman" w:eastAsia="宋体" w:cs="Times New Roman"/>
                <w:b w:val="0"/>
                <w:bCs/>
                <w:color w:val="auto"/>
                <w:sz w:val="24"/>
                <w:szCs w:val="24"/>
                <w:highlight w:val="none"/>
                <w:vertAlign w:val="superscript"/>
              </w:rPr>
              <w:t>2</w:t>
            </w:r>
            <w:r>
              <w:rPr>
                <w:rFonts w:hint="default" w:ascii="Times New Roman" w:hAnsi="Times New Roman" w:eastAsia="宋体" w:cs="Times New Roman"/>
                <w:b w:val="0"/>
                <w:bCs/>
                <w:color w:val="auto"/>
                <w:sz w:val="24"/>
                <w:szCs w:val="24"/>
                <w:highlight w:val="none"/>
              </w:rPr>
              <w:t>，忻州地区为1337km</w:t>
            </w:r>
            <w:r>
              <w:rPr>
                <w:rFonts w:hint="default" w:ascii="Times New Roman" w:hAnsi="Times New Roman" w:eastAsia="宋体" w:cs="Times New Roman"/>
                <w:b w:val="0"/>
                <w:bCs/>
                <w:color w:val="auto"/>
                <w:sz w:val="24"/>
                <w:szCs w:val="24"/>
                <w:highlight w:val="none"/>
                <w:vertAlign w:val="superscript"/>
              </w:rPr>
              <w:t>2</w:t>
            </w:r>
            <w:r>
              <w:rPr>
                <w:rFonts w:hint="default" w:ascii="Times New Roman" w:hAnsi="Times New Roman" w:eastAsia="宋体" w:cs="Times New Roman"/>
                <w:b w:val="0"/>
                <w:bCs/>
                <w:color w:val="auto"/>
                <w:sz w:val="24"/>
                <w:szCs w:val="24"/>
                <w:highlight w:val="none"/>
              </w:rPr>
              <w:t>，朔州市为3204km</w:t>
            </w:r>
            <w:r>
              <w:rPr>
                <w:rFonts w:hint="default" w:ascii="Times New Roman" w:hAnsi="Times New Roman" w:eastAsia="宋体" w:cs="Times New Roman"/>
                <w:b w:val="0"/>
                <w:bCs/>
                <w:color w:val="auto"/>
                <w:sz w:val="24"/>
                <w:szCs w:val="24"/>
                <w:highlight w:val="none"/>
                <w:vertAlign w:val="superscript"/>
              </w:rPr>
              <w:t>2</w:t>
            </w:r>
            <w:r>
              <w:rPr>
                <w:rFonts w:hint="default" w:ascii="Times New Roman" w:hAnsi="Times New Roman" w:eastAsia="宋体" w:cs="Times New Roman"/>
                <w:b w:val="0"/>
                <w:bCs/>
                <w:color w:val="auto"/>
                <w:sz w:val="24"/>
                <w:szCs w:val="24"/>
                <w:highlight w:val="none"/>
              </w:rPr>
              <w:t>。泉域裸露可溶岩面积约2990km</w:t>
            </w:r>
            <w:r>
              <w:rPr>
                <w:rFonts w:hint="default" w:ascii="Times New Roman" w:hAnsi="Times New Roman" w:eastAsia="宋体" w:cs="Times New Roman"/>
                <w:b w:val="0"/>
                <w:bCs/>
                <w:color w:val="auto"/>
                <w:sz w:val="24"/>
                <w:szCs w:val="24"/>
                <w:highlight w:val="none"/>
                <w:vertAlign w:val="superscript"/>
              </w:rPr>
              <w:t>2</w:t>
            </w:r>
            <w:r>
              <w:rPr>
                <w:rFonts w:hint="default" w:ascii="Times New Roman" w:hAnsi="Times New Roman" w:eastAsia="宋体" w:cs="Times New Roman"/>
                <w:b w:val="0"/>
                <w:bCs/>
                <w:color w:val="auto"/>
                <w:sz w:val="24"/>
                <w:szCs w:val="24"/>
                <w:highlight w:val="none"/>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b w:val="0"/>
                <w:bCs w:val="0"/>
                <w:color w:val="auto"/>
                <w:sz w:val="24"/>
                <w:szCs w:val="24"/>
                <w:highlight w:val="none"/>
                <w:lang w:val="en-US" w:eastAsia="zh-CN"/>
              </w:rPr>
            </w:pPr>
            <w:r>
              <w:rPr>
                <w:rFonts w:hint="eastAsia" w:ascii="Times New Roman" w:hAnsi="Times New Roman" w:eastAsia="宋体" w:cs="Times New Roman"/>
                <w:b w:val="0"/>
                <w:bCs w:val="0"/>
                <w:color w:val="auto"/>
                <w:sz w:val="24"/>
                <w:szCs w:val="24"/>
                <w:highlight w:val="none"/>
                <w:lang w:val="en-US" w:eastAsia="zh-CN"/>
              </w:rPr>
              <w:t>（2）</w:t>
            </w:r>
            <w:r>
              <w:rPr>
                <w:rFonts w:hint="default" w:ascii="Times New Roman" w:hAnsi="Times New Roman" w:eastAsia="宋体" w:cs="Times New Roman"/>
                <w:b w:val="0"/>
                <w:bCs w:val="0"/>
                <w:color w:val="auto"/>
                <w:sz w:val="24"/>
                <w:szCs w:val="24"/>
                <w:highlight w:val="none"/>
                <w:lang w:val="en-US" w:eastAsia="zh-CN"/>
              </w:rPr>
              <w:t>泉域</w:t>
            </w:r>
            <w:r>
              <w:rPr>
                <w:rFonts w:hint="eastAsia" w:ascii="Times New Roman" w:hAnsi="Times New Roman" w:eastAsia="宋体" w:cs="Times New Roman"/>
                <w:b w:val="0"/>
                <w:bCs w:val="0"/>
                <w:color w:val="auto"/>
                <w:sz w:val="24"/>
                <w:szCs w:val="24"/>
                <w:highlight w:val="none"/>
                <w:lang w:val="en-US" w:eastAsia="zh-CN"/>
              </w:rPr>
              <w:t>保护区划分</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imes New Roman" w:hAnsi="Times New Roman" w:eastAsia="宋体" w:cs="Times New Roman"/>
                <w:b w:val="0"/>
                <w:bCs/>
                <w:color w:val="auto"/>
                <w:sz w:val="24"/>
                <w:szCs w:val="24"/>
                <w:highlight w:val="none"/>
                <w:lang w:val="en-US" w:eastAsia="zh-CN"/>
              </w:rPr>
            </w:pPr>
            <w:r>
              <w:rPr>
                <w:rFonts w:hint="eastAsia" w:cs="Times New Roman"/>
                <w:b w:val="0"/>
                <w:bCs/>
                <w:color w:val="auto"/>
                <w:sz w:val="24"/>
                <w:szCs w:val="24"/>
                <w:highlight w:val="none"/>
                <w:lang w:val="en-US" w:eastAsia="zh-CN"/>
              </w:rPr>
              <w:t>根据《朔州市神头泉域水资源保护条例》， 神头泉域实行分级保护和管理，按照水文地质条件和水资源保护的要求划分为一级保护区、二级保护区、三级保护区。一级保护区为重点保护区，二级保护区、三级保护区为重点保护区以外的神头泉域的其他范围。保护区设立地理界标和警示标志等保护标识。</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一级保护区为重点保护区，其范围为：北部以担水沟断层为界，该断层位于洪涛山前，长约32米，为一走向近东西的导水断层，上盘为第四系松散层，下盘为奥陶系灰岩，自西向东由耿庄-神西-耿庄断层与马邑断层交汇处，长约11.5千米。东部以马邑断层为界，为一走向北北东的阶梯状阻水断层组。自北向南由上述两断层交汇处-小泊泉-郭家窑，长约4.5千米。西部以规划的城市大型供水水源地-耿庄水源地以西为界。自西向南由担水沟-耿庄，长约3.0千米。南部以神头二电厂南部为界。自西向东由耿庄-安庄南-神头电厂南-郭家窑，长约12千米。重点保护区面积50平方千米，包括神头泉群、神头电厂水源地、耿庄水源地及神头电厂。</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二级保护区为神头泉域灰岩裸露区渗漏段和</w:t>
            </w:r>
            <w:r>
              <w:rPr>
                <w:rFonts w:hint="eastAsia" w:ascii="Times New Roman" w:hAnsi="Times New Roman" w:eastAsia="宋体" w:cs="Times New Roman"/>
                <w:color w:val="auto"/>
                <w:sz w:val="24"/>
                <w:szCs w:val="24"/>
                <w:highlight w:val="none"/>
                <w:lang w:val="en-US" w:eastAsia="zh-CN"/>
              </w:rPr>
              <w:t>县级以上</w:t>
            </w:r>
            <w:r>
              <w:rPr>
                <w:rFonts w:hint="default" w:ascii="Times New Roman" w:hAnsi="Times New Roman" w:eastAsia="宋体" w:cs="Times New Roman"/>
                <w:color w:val="auto"/>
                <w:sz w:val="24"/>
                <w:szCs w:val="24"/>
                <w:highlight w:val="none"/>
                <w:lang w:val="en-US" w:eastAsia="zh-CN"/>
              </w:rPr>
              <w:t>城镇</w:t>
            </w:r>
            <w:r>
              <w:rPr>
                <w:rFonts w:hint="eastAsia" w:ascii="Times New Roman" w:hAnsi="Times New Roman" w:eastAsia="宋体" w:cs="Times New Roman"/>
                <w:color w:val="auto"/>
                <w:sz w:val="24"/>
                <w:szCs w:val="24"/>
                <w:highlight w:val="none"/>
                <w:lang w:val="en-US" w:eastAsia="zh-CN"/>
              </w:rPr>
              <w:t>集中式</w:t>
            </w:r>
            <w:r>
              <w:rPr>
                <w:rFonts w:hint="default" w:ascii="Times New Roman" w:hAnsi="Times New Roman" w:eastAsia="宋体" w:cs="Times New Roman"/>
                <w:color w:val="auto"/>
                <w:sz w:val="24"/>
                <w:szCs w:val="24"/>
                <w:highlight w:val="none"/>
                <w:lang w:val="en-US" w:eastAsia="zh-CN"/>
              </w:rPr>
              <w:t>岩溶水</w:t>
            </w:r>
            <w:r>
              <w:rPr>
                <w:rFonts w:hint="eastAsia" w:ascii="Times New Roman" w:hAnsi="Times New Roman" w:eastAsia="宋体" w:cs="Times New Roman"/>
                <w:color w:val="auto"/>
                <w:sz w:val="24"/>
                <w:szCs w:val="24"/>
                <w:highlight w:val="none"/>
                <w:lang w:val="en-US" w:eastAsia="zh-CN"/>
              </w:rPr>
              <w:t>饮用水</w:t>
            </w:r>
            <w:r>
              <w:rPr>
                <w:rFonts w:hint="default" w:ascii="Times New Roman" w:hAnsi="Times New Roman" w:eastAsia="宋体" w:cs="Times New Roman"/>
                <w:color w:val="auto"/>
                <w:sz w:val="24"/>
                <w:szCs w:val="24"/>
                <w:highlight w:val="none"/>
                <w:lang w:val="en-US" w:eastAsia="zh-CN"/>
              </w:rPr>
              <w:t>水源地。</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三级保护区为一级、二级保护区以外的其他泉域范围。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b w:val="0"/>
                <w:bCs w:val="0"/>
                <w:color w:val="auto"/>
                <w:sz w:val="24"/>
                <w:szCs w:val="24"/>
                <w:highlight w:val="none"/>
                <w:lang w:val="en-US" w:eastAsia="zh-CN"/>
              </w:rPr>
            </w:pPr>
            <w:r>
              <w:rPr>
                <w:rFonts w:hint="eastAsia" w:ascii="Times New Roman" w:hAnsi="Times New Roman" w:eastAsia="宋体" w:cs="Times New Roman"/>
                <w:b w:val="0"/>
                <w:bCs w:val="0"/>
                <w:color w:val="auto"/>
                <w:sz w:val="24"/>
                <w:szCs w:val="24"/>
                <w:highlight w:val="none"/>
                <w:lang w:val="en-US" w:eastAsia="zh-CN"/>
              </w:rPr>
              <w:t>（3）本项目与神头泉域三级保护区保护要求相符性</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神头泉域</w:t>
            </w:r>
            <w:r>
              <w:rPr>
                <w:rFonts w:hint="eastAsia" w:ascii="Times New Roman" w:hAnsi="Times New Roman" w:eastAsia="宋体" w:cs="Times New Roman"/>
                <w:color w:val="auto"/>
                <w:sz w:val="24"/>
                <w:szCs w:val="24"/>
                <w:highlight w:val="none"/>
                <w:lang w:val="en-US" w:eastAsia="zh-CN"/>
              </w:rPr>
              <w:t>三级保护区</w:t>
            </w:r>
            <w:r>
              <w:rPr>
                <w:rFonts w:hint="default" w:ascii="Times New Roman" w:hAnsi="Times New Roman" w:eastAsia="宋体" w:cs="Times New Roman"/>
                <w:color w:val="auto"/>
                <w:sz w:val="24"/>
                <w:szCs w:val="24"/>
                <w:highlight w:val="none"/>
                <w:lang w:val="en-US" w:eastAsia="zh-CN"/>
              </w:rPr>
              <w:t>内</w:t>
            </w:r>
            <w:r>
              <w:rPr>
                <w:rFonts w:hint="eastAsia" w:ascii="Times New Roman" w:hAnsi="Times New Roman" w:eastAsia="宋体" w:cs="Times New Roman"/>
                <w:color w:val="auto"/>
                <w:sz w:val="24"/>
                <w:szCs w:val="24"/>
                <w:highlight w:val="none"/>
                <w:lang w:val="en-US" w:eastAsia="zh-CN"/>
              </w:rPr>
              <w:t>要求为：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（一）控制岩溶地下水开采；</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（二）合理开发孔隙裂隙地下水；</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（三）严格控制兴建耗水量大或对水资源有污染的建设项目；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（四）不得利用河道、渗坑、渗井、废弃钻孔、裂隙等排放工业废水、生活污水，倾倒污物、废渣和生活垃圾。</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本项目</w:t>
            </w:r>
            <w:r>
              <w:rPr>
                <w:rFonts w:hint="eastAsia" w:cs="Times New Roman"/>
                <w:color w:val="auto"/>
                <w:sz w:val="24"/>
                <w:szCs w:val="24"/>
                <w:highlight w:val="none"/>
                <w:lang w:val="en-US" w:eastAsia="zh-CN"/>
              </w:rPr>
              <w:t>位于下面高乡杏园村西南424m处，在</w:t>
            </w:r>
            <w:r>
              <w:rPr>
                <w:rFonts w:hint="default" w:ascii="Times New Roman" w:hAnsi="Times New Roman" w:eastAsia="宋体" w:cs="Times New Roman"/>
                <w:color w:val="auto"/>
                <w:sz w:val="24"/>
                <w:szCs w:val="24"/>
                <w:highlight w:val="none"/>
                <w:lang w:val="en-US" w:eastAsia="zh-CN"/>
              </w:rPr>
              <w:t>神头泉域</w:t>
            </w:r>
            <w:r>
              <w:rPr>
                <w:rFonts w:hint="eastAsia" w:ascii="Times New Roman" w:hAnsi="Times New Roman" w:eastAsia="宋体" w:cs="Times New Roman"/>
                <w:color w:val="auto"/>
                <w:sz w:val="24"/>
                <w:szCs w:val="24"/>
                <w:highlight w:val="none"/>
                <w:lang w:val="en-US" w:eastAsia="zh-CN"/>
              </w:rPr>
              <w:t>三级保护区</w:t>
            </w:r>
            <w:r>
              <w:rPr>
                <w:rFonts w:hint="default" w:ascii="Times New Roman" w:hAnsi="Times New Roman" w:eastAsia="宋体" w:cs="Times New Roman"/>
                <w:color w:val="auto"/>
                <w:sz w:val="24"/>
                <w:szCs w:val="24"/>
                <w:highlight w:val="none"/>
                <w:lang w:val="en-US" w:eastAsia="zh-CN"/>
              </w:rPr>
              <w:t>范围</w:t>
            </w:r>
            <w:r>
              <w:rPr>
                <w:rFonts w:hint="eastAsia" w:ascii="Times New Roman" w:hAnsi="Times New Roman" w:eastAsia="宋体" w:cs="Times New Roman"/>
                <w:color w:val="auto"/>
                <w:sz w:val="24"/>
                <w:szCs w:val="24"/>
                <w:highlight w:val="none"/>
                <w:lang w:val="en-US" w:eastAsia="zh-CN"/>
              </w:rPr>
              <w:t>内，</w:t>
            </w:r>
            <w:r>
              <w:rPr>
                <w:rFonts w:hint="eastAsia" w:cs="Times New Roman"/>
                <w:color w:val="auto"/>
                <w:sz w:val="24"/>
                <w:szCs w:val="24"/>
                <w:highlight w:val="none"/>
                <w:lang w:val="en-US" w:eastAsia="zh-CN"/>
              </w:rPr>
              <w:t>不在神头泉域一级和二级</w:t>
            </w:r>
            <w:r>
              <w:rPr>
                <w:rFonts w:hint="eastAsia" w:ascii="Times New Roman" w:hAnsi="Times New Roman" w:eastAsia="宋体" w:cs="Times New Roman"/>
                <w:color w:val="auto"/>
                <w:sz w:val="24"/>
                <w:szCs w:val="24"/>
                <w:highlight w:val="none"/>
                <w:lang w:val="en-US" w:eastAsia="zh-CN"/>
              </w:rPr>
              <w:t>保护区</w:t>
            </w:r>
            <w:r>
              <w:rPr>
                <w:rFonts w:hint="default" w:ascii="Times New Roman" w:hAnsi="Times New Roman" w:eastAsia="宋体" w:cs="Times New Roman"/>
                <w:color w:val="auto"/>
                <w:sz w:val="24"/>
                <w:szCs w:val="24"/>
                <w:highlight w:val="none"/>
                <w:lang w:val="en-US" w:eastAsia="zh-CN"/>
              </w:rPr>
              <w:t>范围</w:t>
            </w:r>
            <w:r>
              <w:rPr>
                <w:rFonts w:hint="eastAsia" w:ascii="Times New Roman" w:hAnsi="Times New Roman" w:eastAsia="宋体" w:cs="Times New Roman"/>
                <w:color w:val="auto"/>
                <w:sz w:val="24"/>
                <w:szCs w:val="24"/>
                <w:highlight w:val="none"/>
                <w:lang w:val="en-US" w:eastAsia="zh-CN"/>
              </w:rPr>
              <w:t>内</w:t>
            </w:r>
            <w:r>
              <w:rPr>
                <w:rFonts w:hint="eastAsia"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距一级</w:t>
            </w:r>
            <w:r>
              <w:rPr>
                <w:rFonts w:hint="default" w:ascii="Times New Roman" w:hAnsi="Times New Roman" w:eastAsia="宋体" w:cs="Times New Roman"/>
                <w:color w:val="auto"/>
                <w:sz w:val="24"/>
                <w:szCs w:val="24"/>
                <w:highlight w:val="none"/>
                <w:lang w:val="en-US" w:eastAsia="zh-CN"/>
              </w:rPr>
              <w:t>保护区边界最近距离约</w:t>
            </w:r>
            <w:r>
              <w:rPr>
                <w:rFonts w:hint="eastAsia" w:cs="Times New Roman"/>
                <w:color w:val="auto"/>
                <w:sz w:val="24"/>
                <w:szCs w:val="24"/>
                <w:highlight w:val="none"/>
                <w:lang w:val="en-US" w:eastAsia="zh-CN"/>
              </w:rPr>
              <w:t>12.4</w:t>
            </w:r>
            <w:r>
              <w:rPr>
                <w:rFonts w:hint="default" w:ascii="Times New Roman" w:hAnsi="Times New Roman" w:eastAsia="宋体" w:cs="Times New Roman"/>
                <w:color w:val="auto"/>
                <w:sz w:val="24"/>
                <w:szCs w:val="24"/>
                <w:highlight w:val="none"/>
                <w:lang w:val="en-US" w:eastAsia="zh-CN"/>
              </w:rPr>
              <w:t>km。</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本项目</w:t>
            </w:r>
            <w:r>
              <w:rPr>
                <w:rFonts w:hint="eastAsia" w:cs="Times New Roman"/>
                <w:color w:val="auto"/>
                <w:sz w:val="24"/>
                <w:szCs w:val="24"/>
                <w:highlight w:val="none"/>
                <w:lang w:val="en-US" w:eastAsia="zh-CN"/>
              </w:rPr>
              <w:t>生产用水来自于附近煤矿处理后的矿井水</w:t>
            </w:r>
            <w:r>
              <w:rPr>
                <w:rFonts w:hint="eastAsia" w:ascii="Times New Roman" w:hAnsi="Times New Roman" w:eastAsia="宋体" w:cs="Times New Roman"/>
                <w:color w:val="auto"/>
                <w:sz w:val="24"/>
                <w:szCs w:val="24"/>
                <w:highlight w:val="none"/>
                <w:lang w:val="en-US" w:eastAsia="zh-CN"/>
              </w:rPr>
              <w:t>，不开采地下水；</w:t>
            </w:r>
            <w:r>
              <w:rPr>
                <w:rFonts w:hint="eastAsia"/>
                <w:b w:val="0"/>
                <w:bCs w:val="0"/>
                <w:color w:val="auto"/>
                <w:sz w:val="24"/>
                <w:szCs w:val="24"/>
                <w:lang w:val="en-US" w:eastAsia="zh-CN"/>
              </w:rPr>
              <w:t>洗车废水经</w:t>
            </w:r>
            <w:r>
              <w:rPr>
                <w:rFonts w:hint="default" w:ascii="Times New Roman" w:hAnsi="Times New Roman" w:eastAsia="宋体" w:cs="Times New Roman"/>
                <w:color w:val="auto"/>
                <w:sz w:val="24"/>
                <w:szCs w:val="24"/>
                <w:highlight w:val="none"/>
              </w:rPr>
              <w:t>沉淀后循环使用</w:t>
            </w:r>
            <w:r>
              <w:rPr>
                <w:rFonts w:hint="eastAsia"/>
                <w:b w:val="0"/>
                <w:bCs w:val="0"/>
                <w:color w:val="auto"/>
                <w:sz w:val="24"/>
                <w:szCs w:val="24"/>
                <w:lang w:val="en-US" w:eastAsia="zh-CN"/>
              </w:rPr>
              <w:t>，</w:t>
            </w:r>
            <w:r>
              <w:rPr>
                <w:rFonts w:hint="eastAsia" w:ascii="Times New Roman" w:hAnsi="Times New Roman" w:cs="Times New Roman"/>
                <w:color w:val="auto"/>
                <w:spacing w:val="4"/>
                <w:sz w:val="24"/>
                <w:szCs w:val="24"/>
                <w:lang w:eastAsia="zh-CN"/>
              </w:rPr>
              <w:t>生活污水</w:t>
            </w:r>
            <w:r>
              <w:rPr>
                <w:rFonts w:hint="eastAsia" w:cs="Times New Roman"/>
                <w:color w:val="auto"/>
                <w:spacing w:val="4"/>
                <w:sz w:val="24"/>
                <w:szCs w:val="24"/>
                <w:lang w:val="en-US" w:eastAsia="zh-CN"/>
              </w:rPr>
              <w:t>统一排入化粪池，定期清掏</w:t>
            </w:r>
            <w:r>
              <w:rPr>
                <w:rFonts w:hint="eastAsia" w:ascii="Times New Roman" w:hAnsi="Times New Roman" w:eastAsia="宋体" w:cs="Times New Roman"/>
                <w:color w:val="auto"/>
                <w:sz w:val="24"/>
                <w:szCs w:val="24"/>
                <w:highlight w:val="none"/>
                <w:lang w:eastAsia="zh-CN"/>
              </w:rPr>
              <w:t>，</w:t>
            </w:r>
            <w:r>
              <w:rPr>
                <w:rFonts w:hint="eastAsia" w:cs="Times New Roman"/>
                <w:color w:val="auto"/>
                <w:sz w:val="24"/>
                <w:szCs w:val="24"/>
                <w:highlight w:val="none"/>
                <w:lang w:val="en-US" w:eastAsia="zh-CN"/>
              </w:rPr>
              <w:t>各</w:t>
            </w:r>
            <w:r>
              <w:rPr>
                <w:rFonts w:hint="eastAsia" w:ascii="Times New Roman" w:hAnsi="Times New Roman" w:eastAsia="宋体" w:cs="Times New Roman"/>
                <w:color w:val="auto"/>
                <w:sz w:val="24"/>
                <w:szCs w:val="24"/>
                <w:highlight w:val="none"/>
                <w:lang w:eastAsia="zh-CN"/>
              </w:rPr>
              <w:t>废水均不外排；</w:t>
            </w:r>
            <w:r>
              <w:rPr>
                <w:rFonts w:hint="eastAsia" w:ascii="Times New Roman" w:hAnsi="Times New Roman" w:eastAsia="宋体" w:cs="Times New Roman"/>
                <w:color w:val="auto"/>
                <w:sz w:val="24"/>
                <w:szCs w:val="24"/>
                <w:highlight w:val="none"/>
                <w:lang w:val="en-US" w:eastAsia="zh-CN"/>
              </w:rPr>
              <w:t>废机油、</w:t>
            </w:r>
            <w:r>
              <w:rPr>
                <w:rFonts w:hint="eastAsia" w:cs="Times New Roman"/>
                <w:color w:val="auto"/>
                <w:sz w:val="24"/>
                <w:szCs w:val="24"/>
                <w:highlight w:val="none"/>
                <w:lang w:val="en-US" w:eastAsia="zh-CN"/>
              </w:rPr>
              <w:t>废</w:t>
            </w:r>
            <w:r>
              <w:rPr>
                <w:rFonts w:hint="eastAsia" w:ascii="Times New Roman" w:hAnsi="Times New Roman" w:eastAsia="宋体" w:cs="Times New Roman"/>
                <w:color w:val="auto"/>
                <w:sz w:val="24"/>
                <w:szCs w:val="24"/>
                <w:highlight w:val="none"/>
                <w:lang w:val="en-US" w:eastAsia="zh-CN"/>
              </w:rPr>
              <w:t>机油桶收集后贮存于危废</w:t>
            </w:r>
            <w:r>
              <w:rPr>
                <w:rFonts w:hint="eastAsia" w:cs="Times New Roman"/>
                <w:color w:val="auto"/>
                <w:sz w:val="24"/>
                <w:szCs w:val="24"/>
                <w:highlight w:val="none"/>
                <w:lang w:val="en-US" w:eastAsia="zh-CN"/>
              </w:rPr>
              <w:t>暂存间</w:t>
            </w:r>
            <w:r>
              <w:rPr>
                <w:rFonts w:hint="eastAsia" w:ascii="Times New Roman" w:hAnsi="Times New Roman" w:eastAsia="宋体" w:cs="Times New Roman"/>
                <w:color w:val="auto"/>
                <w:sz w:val="24"/>
                <w:szCs w:val="24"/>
                <w:highlight w:val="none"/>
                <w:lang w:val="en-US" w:eastAsia="zh-CN"/>
              </w:rPr>
              <w:t>，定期交由有资质单位处理；职工生活垃圾收集后交由环卫部门处理，固体废物得到合理处置</w:t>
            </w:r>
            <w:r>
              <w:rPr>
                <w:rFonts w:hint="eastAsia"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因此能够满足神头泉域三级保护区的要求。</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00" w:lineRule="exact"/>
              <w:ind w:left="0" w:right="0" w:firstLine="480" w:firstLineChars="200"/>
              <w:contextualSpacing/>
              <w:jc w:val="both"/>
              <w:textAlignment w:val="auto"/>
              <w:rPr>
                <w:rFonts w:hint="eastAsia" w:ascii="Times New Roman" w:hAnsi="Times New Roman" w:eastAsia="宋体" w:cs="Times New Roman"/>
                <w:b/>
                <w:bCs/>
                <w:color w:val="auto"/>
                <w:sz w:val="24"/>
                <w:szCs w:val="24"/>
                <w:highlight w:val="none"/>
                <w:lang w:val="en-US" w:eastAsia="zh-CN"/>
              </w:rPr>
            </w:pPr>
            <w:r>
              <w:rPr>
                <w:rFonts w:hint="eastAsia" w:cs="Times New Roman"/>
                <w:color w:val="auto"/>
                <w:sz w:val="24"/>
                <w:szCs w:val="24"/>
                <w:highlight w:val="none"/>
                <w:lang w:val="en-US" w:eastAsia="zh-CN"/>
              </w:rPr>
              <w:t>本</w:t>
            </w:r>
            <w:r>
              <w:rPr>
                <w:rFonts w:hint="default" w:ascii="Times New Roman" w:hAnsi="Times New Roman" w:eastAsia="宋体" w:cs="Times New Roman"/>
                <w:color w:val="auto"/>
                <w:sz w:val="24"/>
                <w:szCs w:val="24"/>
                <w:highlight w:val="none"/>
                <w:lang w:val="en-US" w:eastAsia="zh-CN"/>
              </w:rPr>
              <w:t>项目</w:t>
            </w:r>
            <w:r>
              <w:rPr>
                <w:rFonts w:hint="eastAsia" w:cs="Times New Roman"/>
                <w:color w:val="auto"/>
                <w:sz w:val="24"/>
                <w:szCs w:val="24"/>
                <w:highlight w:val="none"/>
                <w:lang w:val="en-US" w:eastAsia="zh-CN"/>
              </w:rPr>
              <w:t>位置</w:t>
            </w:r>
            <w:r>
              <w:rPr>
                <w:rFonts w:hint="default" w:ascii="Times New Roman" w:hAnsi="Times New Roman" w:eastAsia="宋体" w:cs="Times New Roman"/>
                <w:color w:val="auto"/>
                <w:sz w:val="24"/>
                <w:szCs w:val="24"/>
                <w:highlight w:val="none"/>
                <w:lang w:val="en-US" w:eastAsia="zh-CN"/>
              </w:rPr>
              <w:t>与泉域对照见附图</w:t>
            </w:r>
            <w:r>
              <w:rPr>
                <w:rFonts w:hint="eastAsia" w:ascii="Times New Roman" w:hAnsi="Times New Roman" w:cs="Times New Roman"/>
                <w:color w:val="auto"/>
                <w:sz w:val="24"/>
                <w:szCs w:val="24"/>
                <w:highlight w:val="none"/>
                <w:lang w:val="en-US" w:eastAsia="zh-CN"/>
              </w:rPr>
              <w:t>6</w:t>
            </w:r>
            <w:r>
              <w:rPr>
                <w:rFonts w:hint="default" w:ascii="Times New Roman" w:hAnsi="Times New Roman" w:eastAsia="宋体" w:cs="Times New Roman"/>
                <w:color w:val="auto"/>
                <w:sz w:val="24"/>
                <w:szCs w:val="24"/>
                <w:highlight w:val="none"/>
                <w:lang w:val="en-US" w:eastAsia="zh-CN"/>
              </w:rPr>
              <w:t>。</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2" w:firstLineChars="200"/>
              <w:textAlignment w:val="auto"/>
              <w:rPr>
                <w:rFonts w:hint="eastAsia" w:ascii="Times New Roman" w:hAnsi="Times New Roman" w:eastAsia="宋体"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8</w:t>
            </w:r>
            <w:r>
              <w:rPr>
                <w:rFonts w:hint="eastAsia" w:ascii="Times New Roman" w:hAnsi="Times New Roman" w:eastAsia="宋体" w:cs="Times New Roman"/>
                <w:b/>
                <w:bCs/>
                <w:color w:val="auto"/>
                <w:sz w:val="24"/>
                <w:szCs w:val="24"/>
                <w:highlight w:val="none"/>
                <w:lang w:val="en-US" w:eastAsia="zh-CN"/>
              </w:rPr>
              <w:t>、与水源地的位置关系分析</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（1）平鲁区集中饮用水源地</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平鲁区城市集中饮用水水源地共有三处，全部为地下水饮用水水源地，一是井坪镇水源地，共有水井三眼；二是下红沟水源地，共有水井二眼；三是白羊洼水源地，共有水井五眼。</w:t>
            </w:r>
          </w:p>
          <w:p>
            <w:pPr>
              <w:keepNext w:val="0"/>
              <w:keepLines w:val="0"/>
              <w:pageBreakBefore w:val="0"/>
              <w:widowControl w:val="0"/>
              <w:numPr>
                <w:ilvl w:val="-1"/>
                <w:numId w:val="0"/>
              </w:numPr>
              <w:kinsoku/>
              <w:wordWrap/>
              <w:overflowPunct/>
              <w:topLinePunct w:val="0"/>
              <w:autoSpaceDE/>
              <w:autoSpaceDN/>
              <w:bidi w:val="0"/>
              <w:adjustRightInd w:val="0"/>
              <w:snapToGrid w:val="0"/>
              <w:spacing w:line="480" w:lineRule="exact"/>
              <w:ind w:firstLine="480" w:firstLineChars="200"/>
              <w:textAlignment w:val="auto"/>
              <w:rPr>
                <w:rFonts w:hint="eastAsia"/>
                <w:b w:val="0"/>
                <w:bCs w:val="0"/>
                <w:color w:val="auto"/>
                <w:sz w:val="24"/>
                <w:szCs w:val="24"/>
                <w:highlight w:val="red"/>
                <w:lang w:val="en-US" w:eastAsia="zh-CN"/>
              </w:rPr>
            </w:pPr>
            <w:r>
              <w:rPr>
                <w:rFonts w:hint="eastAsia"/>
                <w:b w:val="0"/>
                <w:bCs w:val="0"/>
                <w:color w:val="auto"/>
                <w:sz w:val="24"/>
                <w:szCs w:val="24"/>
                <w:highlight w:val="none"/>
                <w:lang w:val="en-US" w:eastAsia="zh-CN"/>
              </w:rPr>
              <w:t>平鲁区共划分了9个乡镇水源地，分别为平鲁区高石庄乡泉子坡水源地、平鲁区凤凰城镇凤凰城水源地、平鲁区阻虎乡阻虎水源地、平鲁区西水界后沙城水源地、平鲁区双碾乡大有坪水源地、平鲁区向阳堡乡水源地、平鲁区榆林乡砖井水源地、平鲁区下面高乡下面高村水源地、平鲁区白堂乡曹庄水源地。</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本项目距离最近的乡镇水源地为平鲁区下面高乡下面高村水源地，有1口供水井，仅设一级保护区，半径为50m，保护区面积为0.0079km</w:t>
            </w:r>
            <w:r>
              <w:rPr>
                <w:rFonts w:hint="eastAsia"/>
                <w:b w:val="0"/>
                <w:bCs w:val="0"/>
                <w:color w:val="auto"/>
                <w:sz w:val="24"/>
                <w:szCs w:val="24"/>
                <w:highlight w:val="none"/>
                <w:vertAlign w:val="superscript"/>
                <w:lang w:val="en-US" w:eastAsia="zh-CN"/>
              </w:rPr>
              <w:t>2</w:t>
            </w:r>
            <w:r>
              <w:rPr>
                <w:rFonts w:hint="eastAsia"/>
                <w:b w:val="0"/>
                <w:bCs w:val="0"/>
                <w:color w:val="auto"/>
                <w:sz w:val="24"/>
                <w:szCs w:val="24"/>
                <w:highlight w:val="none"/>
                <w:lang w:val="en-US" w:eastAsia="zh-CN"/>
              </w:rPr>
              <w:t>。项目不在平鲁区下面高乡下面高村水源地保护范围内，距离水源地保护区边界约4.6km。</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本项目采取分区防渗的地下水防治措施后，对地下水的影响很小。</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（2）周边分散式饮用水源</w:t>
            </w:r>
          </w:p>
          <w:p>
            <w:pPr>
              <w:keepNext w:val="0"/>
              <w:keepLines w:val="0"/>
              <w:pageBreakBefore w:val="0"/>
              <w:widowControl w:val="0"/>
              <w:numPr>
                <w:ilvl w:val="-1"/>
                <w:numId w:val="0"/>
              </w:numPr>
              <w:kinsoku/>
              <w:wordWrap/>
              <w:overflowPunct/>
              <w:topLinePunct w:val="0"/>
              <w:autoSpaceDE/>
              <w:autoSpaceDN/>
              <w:bidi w:val="0"/>
              <w:adjustRightInd w:val="0"/>
              <w:snapToGrid w:val="0"/>
              <w:spacing w:line="500" w:lineRule="exact"/>
              <w:ind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经调查，本项目周边分散式饮用水源分布见下表。</w:t>
            </w:r>
          </w:p>
          <w:p>
            <w:pPr>
              <w:pStyle w:val="41"/>
              <w:keepNext w:val="0"/>
              <w:keepLines w:val="0"/>
              <w:pageBreakBefore w:val="0"/>
              <w:widowControl w:val="0"/>
              <w:kinsoku/>
              <w:wordWrap/>
              <w:overflowPunct/>
              <w:topLinePunct w:val="0"/>
              <w:autoSpaceDE/>
              <w:autoSpaceDN/>
              <w:bidi w:val="0"/>
              <w:adjustRightInd w:val="0"/>
              <w:snapToGrid w:val="0"/>
              <w:spacing w:before="157" w:beforeLines="50" w:line="360" w:lineRule="auto"/>
              <w:textAlignment w:val="auto"/>
              <w:rPr>
                <w:rFonts w:hint="eastAsia"/>
                <w:b/>
                <w:bCs/>
                <w:color w:val="auto"/>
                <w:sz w:val="21"/>
                <w:szCs w:val="21"/>
                <w:highlight w:val="none"/>
                <w:lang w:val="en-US" w:eastAsia="zh-CN"/>
              </w:rPr>
            </w:pPr>
            <w:r>
              <w:rPr>
                <w:rFonts w:hint="eastAsia"/>
                <w:b/>
                <w:bCs/>
                <w:color w:val="auto"/>
                <w:sz w:val="21"/>
                <w:szCs w:val="21"/>
                <w:highlight w:val="none"/>
                <w:lang w:val="en-US" w:eastAsia="zh-CN"/>
              </w:rPr>
              <w:t>表</w:t>
            </w:r>
            <w:r>
              <w:rPr>
                <w:rFonts w:hint="eastAsia" w:ascii="Times New Roman" w:cs="Times New Roman"/>
                <w:b/>
                <w:bCs/>
                <w:color w:val="auto"/>
                <w:sz w:val="21"/>
                <w:szCs w:val="21"/>
                <w:highlight w:val="none"/>
                <w:lang w:val="en-US" w:eastAsia="zh-CN"/>
              </w:rPr>
              <w:t>1-</w:t>
            </w:r>
            <w:r>
              <w:rPr>
                <w:rFonts w:hint="eastAsia" w:cs="Times New Roman"/>
                <w:b/>
                <w:bCs/>
                <w:color w:val="auto"/>
                <w:sz w:val="21"/>
                <w:szCs w:val="21"/>
                <w:highlight w:val="none"/>
                <w:lang w:val="en-US" w:eastAsia="zh-CN"/>
              </w:rPr>
              <w:t>7</w:t>
            </w:r>
            <w:r>
              <w:rPr>
                <w:rFonts w:hint="eastAsia"/>
                <w:b/>
                <w:bCs/>
                <w:color w:val="auto"/>
                <w:sz w:val="21"/>
                <w:szCs w:val="21"/>
                <w:highlight w:val="none"/>
                <w:lang w:val="en-US" w:eastAsia="zh-CN"/>
              </w:rPr>
              <w:t xml:space="preserve">  项目周边分散式饮用水源分布情况一览表</w:t>
            </w:r>
          </w:p>
          <w:tbl>
            <w:tblPr>
              <w:tblStyle w:val="23"/>
              <w:tblW w:w="4986"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501"/>
              <w:gridCol w:w="2124"/>
              <w:gridCol w:w="856"/>
              <w:gridCol w:w="1068"/>
              <w:gridCol w:w="825"/>
              <w:gridCol w:w="1038"/>
              <w:gridCol w:w="104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36" w:type="pct"/>
                  <w:tcBorders>
                    <w:tl2br w:val="nil"/>
                    <w:tr2bl w:val="nil"/>
                  </w:tcBorders>
                  <w:noWrap w:val="0"/>
                  <w:vAlign w:val="center"/>
                </w:tcPr>
                <w:p>
                  <w:pPr>
                    <w:widowControl/>
                    <w:spacing w:line="276" w:lineRule="auto"/>
                    <w:jc w:val="center"/>
                    <w:rPr>
                      <w:b/>
                      <w:bCs/>
                      <w:color w:val="auto"/>
                      <w:kern w:val="0"/>
                      <w:sz w:val="21"/>
                      <w:szCs w:val="21"/>
                      <w:highlight w:val="none"/>
                    </w:rPr>
                  </w:pPr>
                  <w:r>
                    <w:rPr>
                      <w:rFonts w:hAnsi="宋体"/>
                      <w:b/>
                      <w:bCs/>
                      <w:color w:val="auto"/>
                      <w:kern w:val="0"/>
                      <w:sz w:val="21"/>
                      <w:szCs w:val="21"/>
                      <w:highlight w:val="none"/>
                    </w:rPr>
                    <w:t>编号</w:t>
                  </w:r>
                </w:p>
              </w:tc>
              <w:tc>
                <w:tcPr>
                  <w:tcW w:w="1424" w:type="pct"/>
                  <w:tcBorders>
                    <w:tl2br w:val="nil"/>
                    <w:tr2bl w:val="nil"/>
                  </w:tcBorders>
                  <w:noWrap w:val="0"/>
                  <w:vAlign w:val="center"/>
                </w:tcPr>
                <w:p>
                  <w:pPr>
                    <w:widowControl/>
                    <w:spacing w:line="276" w:lineRule="auto"/>
                    <w:jc w:val="center"/>
                    <w:rPr>
                      <w:rFonts w:hint="eastAsia" w:hAnsi="宋体"/>
                      <w:b/>
                      <w:bCs/>
                      <w:color w:val="auto"/>
                      <w:kern w:val="0"/>
                      <w:sz w:val="21"/>
                      <w:szCs w:val="21"/>
                      <w:highlight w:val="none"/>
                      <w:lang w:eastAsia="zh-CN"/>
                    </w:rPr>
                  </w:pPr>
                  <w:r>
                    <w:rPr>
                      <w:rFonts w:hint="eastAsia" w:hAnsi="宋体"/>
                      <w:b/>
                      <w:bCs/>
                      <w:color w:val="auto"/>
                      <w:kern w:val="0"/>
                      <w:sz w:val="21"/>
                      <w:szCs w:val="21"/>
                      <w:highlight w:val="none"/>
                      <w:lang w:eastAsia="zh-CN"/>
                    </w:rPr>
                    <w:t>分散式饮</w:t>
                  </w:r>
                </w:p>
                <w:p>
                  <w:pPr>
                    <w:widowControl/>
                    <w:spacing w:line="276" w:lineRule="auto"/>
                    <w:jc w:val="center"/>
                    <w:rPr>
                      <w:rFonts w:hint="eastAsia" w:eastAsia="宋体"/>
                      <w:b/>
                      <w:bCs/>
                      <w:color w:val="auto"/>
                      <w:kern w:val="0"/>
                      <w:sz w:val="21"/>
                      <w:szCs w:val="21"/>
                      <w:highlight w:val="none"/>
                      <w:lang w:eastAsia="zh-CN"/>
                    </w:rPr>
                  </w:pPr>
                  <w:r>
                    <w:rPr>
                      <w:rFonts w:hint="eastAsia" w:hAnsi="宋体"/>
                      <w:b/>
                      <w:bCs/>
                      <w:color w:val="auto"/>
                      <w:kern w:val="0"/>
                      <w:sz w:val="21"/>
                      <w:szCs w:val="21"/>
                      <w:highlight w:val="none"/>
                      <w:lang w:eastAsia="zh-CN"/>
                    </w:rPr>
                    <w:t>用水源</w:t>
                  </w:r>
                </w:p>
              </w:tc>
              <w:tc>
                <w:tcPr>
                  <w:tcW w:w="574" w:type="pct"/>
                  <w:tcBorders>
                    <w:tl2br w:val="nil"/>
                    <w:tr2bl w:val="nil"/>
                  </w:tcBorders>
                  <w:noWrap w:val="0"/>
                  <w:vAlign w:val="center"/>
                </w:tcPr>
                <w:p>
                  <w:pPr>
                    <w:widowControl/>
                    <w:spacing w:line="276" w:lineRule="auto"/>
                    <w:jc w:val="center"/>
                    <w:rPr>
                      <w:rFonts w:hint="eastAsia" w:hAnsi="宋体"/>
                      <w:b/>
                      <w:bCs/>
                      <w:color w:val="auto"/>
                      <w:kern w:val="0"/>
                      <w:sz w:val="21"/>
                      <w:szCs w:val="21"/>
                      <w:highlight w:val="none"/>
                    </w:rPr>
                  </w:pPr>
                  <w:r>
                    <w:rPr>
                      <w:rFonts w:hAnsi="宋体"/>
                      <w:b/>
                      <w:bCs/>
                      <w:color w:val="auto"/>
                      <w:kern w:val="0"/>
                      <w:sz w:val="21"/>
                      <w:szCs w:val="21"/>
                      <w:highlight w:val="none"/>
                    </w:rPr>
                    <w:t>井深</w:t>
                  </w:r>
                </w:p>
                <w:p>
                  <w:pPr>
                    <w:widowControl/>
                    <w:spacing w:line="276" w:lineRule="auto"/>
                    <w:jc w:val="center"/>
                    <w:rPr>
                      <w:b/>
                      <w:bCs/>
                      <w:color w:val="auto"/>
                      <w:kern w:val="0"/>
                      <w:sz w:val="21"/>
                      <w:szCs w:val="21"/>
                      <w:highlight w:val="none"/>
                    </w:rPr>
                  </w:pPr>
                  <w:r>
                    <w:rPr>
                      <w:rFonts w:hint="eastAsia" w:hAnsi="宋体"/>
                      <w:b/>
                      <w:bCs/>
                      <w:color w:val="auto"/>
                      <w:kern w:val="0"/>
                      <w:sz w:val="21"/>
                      <w:szCs w:val="21"/>
                      <w:highlight w:val="none"/>
                    </w:rPr>
                    <w:t>（m）</w:t>
                  </w:r>
                </w:p>
              </w:tc>
              <w:tc>
                <w:tcPr>
                  <w:tcW w:w="716" w:type="pct"/>
                  <w:tcBorders>
                    <w:tl2br w:val="nil"/>
                    <w:tr2bl w:val="nil"/>
                  </w:tcBorders>
                  <w:noWrap w:val="0"/>
                  <w:vAlign w:val="center"/>
                </w:tcPr>
                <w:p>
                  <w:pPr>
                    <w:widowControl/>
                    <w:spacing w:line="276" w:lineRule="auto"/>
                    <w:jc w:val="center"/>
                    <w:rPr>
                      <w:rFonts w:hint="eastAsia" w:hAnsi="宋体"/>
                      <w:b/>
                      <w:bCs/>
                      <w:color w:val="auto"/>
                      <w:kern w:val="0"/>
                      <w:sz w:val="21"/>
                      <w:szCs w:val="21"/>
                      <w:highlight w:val="none"/>
                    </w:rPr>
                  </w:pPr>
                  <w:r>
                    <w:rPr>
                      <w:rFonts w:hAnsi="宋体"/>
                      <w:b/>
                      <w:bCs/>
                      <w:color w:val="auto"/>
                      <w:kern w:val="0"/>
                      <w:sz w:val="21"/>
                      <w:szCs w:val="21"/>
                      <w:highlight w:val="none"/>
                    </w:rPr>
                    <w:t>水位</w:t>
                  </w:r>
                </w:p>
                <w:p>
                  <w:pPr>
                    <w:widowControl/>
                    <w:spacing w:line="276" w:lineRule="auto"/>
                    <w:jc w:val="center"/>
                    <w:rPr>
                      <w:rFonts w:hAnsi="宋体"/>
                      <w:b/>
                      <w:bCs/>
                      <w:color w:val="auto"/>
                      <w:kern w:val="0"/>
                      <w:sz w:val="21"/>
                      <w:szCs w:val="21"/>
                      <w:highlight w:val="none"/>
                    </w:rPr>
                  </w:pPr>
                  <w:r>
                    <w:rPr>
                      <w:rFonts w:hint="eastAsia" w:hAnsi="宋体"/>
                      <w:b/>
                      <w:bCs/>
                      <w:color w:val="auto"/>
                      <w:kern w:val="0"/>
                      <w:sz w:val="21"/>
                      <w:szCs w:val="21"/>
                      <w:highlight w:val="none"/>
                    </w:rPr>
                    <w:t>（m）</w:t>
                  </w:r>
                </w:p>
              </w:tc>
              <w:tc>
                <w:tcPr>
                  <w:tcW w:w="553" w:type="pct"/>
                  <w:tcBorders>
                    <w:tl2br w:val="nil"/>
                    <w:tr2bl w:val="nil"/>
                  </w:tcBorders>
                  <w:noWrap w:val="0"/>
                  <w:vAlign w:val="center"/>
                </w:tcPr>
                <w:p>
                  <w:pPr>
                    <w:widowControl/>
                    <w:spacing w:line="276" w:lineRule="auto"/>
                    <w:jc w:val="center"/>
                    <w:rPr>
                      <w:b/>
                      <w:bCs/>
                      <w:color w:val="auto"/>
                      <w:kern w:val="0"/>
                      <w:sz w:val="21"/>
                      <w:szCs w:val="21"/>
                      <w:highlight w:val="none"/>
                    </w:rPr>
                  </w:pPr>
                  <w:r>
                    <w:rPr>
                      <w:rFonts w:hAnsi="宋体"/>
                      <w:b/>
                      <w:bCs/>
                      <w:color w:val="auto"/>
                      <w:kern w:val="0"/>
                      <w:sz w:val="21"/>
                      <w:szCs w:val="21"/>
                      <w:highlight w:val="none"/>
                    </w:rPr>
                    <w:t>功能</w:t>
                  </w:r>
                </w:p>
              </w:tc>
              <w:tc>
                <w:tcPr>
                  <w:tcW w:w="696" w:type="pct"/>
                  <w:tcBorders>
                    <w:tl2br w:val="nil"/>
                    <w:tr2bl w:val="nil"/>
                  </w:tcBorders>
                  <w:noWrap w:val="0"/>
                  <w:vAlign w:val="center"/>
                </w:tcPr>
                <w:p>
                  <w:pPr>
                    <w:widowControl/>
                    <w:spacing w:line="276" w:lineRule="auto"/>
                    <w:jc w:val="center"/>
                    <w:rPr>
                      <w:rFonts w:hint="eastAsia" w:hAnsi="宋体" w:eastAsia="宋体"/>
                      <w:b/>
                      <w:bCs/>
                      <w:color w:val="auto"/>
                      <w:kern w:val="0"/>
                      <w:sz w:val="21"/>
                      <w:szCs w:val="21"/>
                      <w:highlight w:val="none"/>
                      <w:lang w:eastAsia="zh-CN"/>
                    </w:rPr>
                  </w:pPr>
                  <w:r>
                    <w:rPr>
                      <w:rFonts w:hint="eastAsia" w:hAnsi="宋体"/>
                      <w:b/>
                      <w:bCs/>
                      <w:color w:val="auto"/>
                      <w:kern w:val="0"/>
                      <w:sz w:val="21"/>
                      <w:szCs w:val="21"/>
                      <w:highlight w:val="none"/>
                      <w:lang w:eastAsia="zh-CN"/>
                    </w:rPr>
                    <w:t>方位</w:t>
                  </w:r>
                </w:p>
              </w:tc>
              <w:tc>
                <w:tcPr>
                  <w:tcW w:w="697" w:type="pct"/>
                  <w:tcBorders>
                    <w:tl2br w:val="nil"/>
                    <w:tr2bl w:val="nil"/>
                  </w:tcBorders>
                  <w:noWrap w:val="0"/>
                  <w:vAlign w:val="center"/>
                </w:tcPr>
                <w:p>
                  <w:pPr>
                    <w:widowControl/>
                    <w:spacing w:line="276" w:lineRule="auto"/>
                    <w:jc w:val="center"/>
                    <w:rPr>
                      <w:rFonts w:hint="eastAsia" w:hAnsi="宋体" w:eastAsia="宋体"/>
                      <w:b/>
                      <w:bCs/>
                      <w:color w:val="auto"/>
                      <w:kern w:val="0"/>
                      <w:sz w:val="21"/>
                      <w:szCs w:val="21"/>
                      <w:highlight w:val="none"/>
                      <w:lang w:eastAsia="zh-CN"/>
                    </w:rPr>
                  </w:pPr>
                  <w:r>
                    <w:rPr>
                      <w:rFonts w:hint="eastAsia" w:hAnsi="宋体"/>
                      <w:b/>
                      <w:bCs/>
                      <w:color w:val="auto"/>
                      <w:kern w:val="0"/>
                      <w:sz w:val="21"/>
                      <w:szCs w:val="21"/>
                      <w:highlight w:val="none"/>
                      <w:lang w:eastAsia="zh-CN"/>
                    </w:rPr>
                    <w:t>距离（</w:t>
                  </w:r>
                  <w:r>
                    <w:rPr>
                      <w:rFonts w:hint="eastAsia" w:hAnsi="宋体"/>
                      <w:b/>
                      <w:bCs/>
                      <w:color w:val="auto"/>
                      <w:kern w:val="0"/>
                      <w:sz w:val="21"/>
                      <w:szCs w:val="21"/>
                      <w:highlight w:val="none"/>
                      <w:lang w:val="en-US" w:eastAsia="zh-CN"/>
                    </w:rPr>
                    <w:t>km</w:t>
                  </w:r>
                  <w:r>
                    <w:rPr>
                      <w:rFonts w:hint="eastAsia" w:hAnsi="宋体"/>
                      <w:b/>
                      <w:bCs/>
                      <w:color w:val="auto"/>
                      <w:kern w:val="0"/>
                      <w:sz w:val="21"/>
                      <w:szCs w:val="21"/>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36" w:type="pct"/>
                  <w:tcBorders>
                    <w:tl2br w:val="nil"/>
                    <w:tr2bl w:val="nil"/>
                  </w:tcBorders>
                  <w:noWrap w:val="0"/>
                  <w:vAlign w:val="center"/>
                </w:tcPr>
                <w:p>
                  <w:pPr>
                    <w:widowControl/>
                    <w:spacing w:line="276" w:lineRule="auto"/>
                    <w:jc w:val="center"/>
                    <w:rPr>
                      <w:rFonts w:hint="eastAsia"/>
                      <w:color w:val="auto"/>
                      <w:kern w:val="0"/>
                      <w:sz w:val="21"/>
                      <w:szCs w:val="21"/>
                      <w:highlight w:val="none"/>
                    </w:rPr>
                  </w:pPr>
                  <w:r>
                    <w:rPr>
                      <w:rFonts w:hint="eastAsia"/>
                      <w:color w:val="auto"/>
                      <w:kern w:val="0"/>
                      <w:sz w:val="21"/>
                      <w:szCs w:val="21"/>
                      <w:highlight w:val="none"/>
                    </w:rPr>
                    <w:t>1</w:t>
                  </w:r>
                </w:p>
              </w:tc>
              <w:tc>
                <w:tcPr>
                  <w:tcW w:w="1424"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杏园村水井</w:t>
                  </w:r>
                </w:p>
              </w:tc>
              <w:tc>
                <w:tcPr>
                  <w:tcW w:w="574" w:type="pct"/>
                  <w:tcBorders>
                    <w:tl2br w:val="nil"/>
                    <w:tr2bl w:val="nil"/>
                  </w:tcBorders>
                  <w:noWrap w:val="0"/>
                  <w:vAlign w:val="center"/>
                </w:tcPr>
                <w:p>
                  <w:pPr>
                    <w:pStyle w:val="70"/>
                    <w:rPr>
                      <w:rFonts w:hint="default"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520</w:t>
                  </w:r>
                </w:p>
              </w:tc>
              <w:tc>
                <w:tcPr>
                  <w:tcW w:w="716" w:type="pct"/>
                  <w:tcBorders>
                    <w:tl2br w:val="nil"/>
                    <w:tr2bl w:val="nil"/>
                  </w:tcBorders>
                  <w:noWrap w:val="0"/>
                  <w:vAlign w:val="center"/>
                </w:tcPr>
                <w:p>
                  <w:pPr>
                    <w:pStyle w:val="70"/>
                    <w:rPr>
                      <w:rFonts w:hint="default"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175</w:t>
                  </w:r>
                </w:p>
              </w:tc>
              <w:tc>
                <w:tcPr>
                  <w:tcW w:w="553" w:type="pct"/>
                  <w:vMerge w:val="restart"/>
                  <w:tcBorders>
                    <w:tl2br w:val="nil"/>
                    <w:tr2bl w:val="nil"/>
                  </w:tcBorders>
                  <w:noWrap w:val="0"/>
                  <w:vAlign w:val="center"/>
                </w:tcPr>
                <w:p>
                  <w:pPr>
                    <w:widowControl/>
                    <w:snapToGrid w:val="0"/>
                    <w:spacing w:line="276" w:lineRule="auto"/>
                    <w:jc w:val="center"/>
                    <w:rPr>
                      <w:color w:val="auto"/>
                      <w:kern w:val="0"/>
                      <w:sz w:val="21"/>
                      <w:szCs w:val="21"/>
                      <w:highlight w:val="none"/>
                    </w:rPr>
                  </w:pPr>
                  <w:r>
                    <w:rPr>
                      <w:color w:val="auto"/>
                      <w:kern w:val="0"/>
                      <w:sz w:val="21"/>
                      <w:szCs w:val="21"/>
                      <w:highlight w:val="none"/>
                    </w:rPr>
                    <w:t>生活饮用</w:t>
                  </w:r>
                </w:p>
              </w:tc>
              <w:tc>
                <w:tcPr>
                  <w:tcW w:w="696" w:type="pct"/>
                  <w:tcBorders>
                    <w:tl2br w:val="nil"/>
                    <w:tr2bl w:val="nil"/>
                  </w:tcBorders>
                  <w:noWrap w:val="0"/>
                  <w:vAlign w:val="center"/>
                </w:tcPr>
                <w:p>
                  <w:pPr>
                    <w:pStyle w:val="70"/>
                    <w:rPr>
                      <w:rFonts w:hint="default" w:ascii="Times New Roman" w:hAnsi="Times New Roman" w:eastAsia="宋体" w:cs="Times New Roman"/>
                      <w:snapToGrid w:val="0"/>
                      <w:kern w:val="0"/>
                      <w:sz w:val="21"/>
                      <w:szCs w:val="21"/>
                      <w:highlight w:val="none"/>
                      <w:lang w:val="en-US" w:eastAsia="zh-CN" w:bidi="ar-SA"/>
                    </w:rPr>
                  </w:pPr>
                  <w:r>
                    <w:rPr>
                      <w:rFonts w:hint="eastAsia" w:ascii="Times New Roman" w:hAnsi="Times New Roman" w:cs="Times New Roman"/>
                      <w:sz w:val="21"/>
                      <w:szCs w:val="21"/>
                      <w:highlight w:val="none"/>
                      <w:lang w:val="en-US" w:eastAsia="zh-CN"/>
                    </w:rPr>
                    <w:t>N</w:t>
                  </w:r>
                  <w:r>
                    <w:rPr>
                      <w:rFonts w:hint="default" w:ascii="Times New Roman" w:hAnsi="Times New Roman" w:cs="Times New Roman"/>
                      <w:sz w:val="21"/>
                      <w:szCs w:val="21"/>
                      <w:highlight w:val="none"/>
                      <w:lang w:val="en-US" w:eastAsia="zh-CN"/>
                    </w:rPr>
                    <w:t>W</w:t>
                  </w:r>
                </w:p>
              </w:tc>
              <w:tc>
                <w:tcPr>
                  <w:tcW w:w="697" w:type="pct"/>
                  <w:tcBorders>
                    <w:tl2br w:val="nil"/>
                    <w:tr2bl w:val="nil"/>
                  </w:tcBorders>
                  <w:noWrap w:val="0"/>
                  <w:vAlign w:val="center"/>
                </w:tcPr>
                <w:p>
                  <w:pPr>
                    <w:pStyle w:val="70"/>
                    <w:ind w:left="-105" w:leftChars="-50" w:right="-105" w:rightChars="-50"/>
                    <w:rPr>
                      <w:rFonts w:hint="default"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lang w:val="en-US" w:eastAsia="zh-CN"/>
                    </w:rPr>
                    <w:t>0.</w:t>
                  </w:r>
                  <w:r>
                    <w:rPr>
                      <w:rFonts w:hint="eastAsia" w:ascii="Times New Roman" w:hAnsi="Times New Roman" w:cs="Times New Roman"/>
                      <w:sz w:val="21"/>
                      <w:szCs w:val="21"/>
                      <w:highlight w:val="none"/>
                      <w:lang w:val="en-US" w:eastAsia="zh-CN"/>
                    </w:rPr>
                    <w:t>82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36" w:type="pct"/>
                  <w:tcBorders>
                    <w:tl2br w:val="nil"/>
                    <w:tr2bl w:val="nil"/>
                  </w:tcBorders>
                  <w:noWrap w:val="0"/>
                  <w:vAlign w:val="center"/>
                </w:tcPr>
                <w:p>
                  <w:pPr>
                    <w:widowControl/>
                    <w:spacing w:line="276" w:lineRule="auto"/>
                    <w:jc w:val="center"/>
                    <w:rPr>
                      <w:rFonts w:hint="eastAsia"/>
                      <w:color w:val="auto"/>
                      <w:kern w:val="0"/>
                      <w:sz w:val="21"/>
                      <w:szCs w:val="21"/>
                      <w:highlight w:val="none"/>
                    </w:rPr>
                  </w:pPr>
                  <w:r>
                    <w:rPr>
                      <w:rFonts w:hint="eastAsia"/>
                      <w:color w:val="auto"/>
                      <w:kern w:val="0"/>
                      <w:sz w:val="21"/>
                      <w:szCs w:val="21"/>
                      <w:highlight w:val="none"/>
                    </w:rPr>
                    <w:t>2</w:t>
                  </w:r>
                </w:p>
              </w:tc>
              <w:tc>
                <w:tcPr>
                  <w:tcW w:w="1424"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华美奥冯西矿水井</w:t>
                  </w:r>
                </w:p>
              </w:tc>
              <w:tc>
                <w:tcPr>
                  <w:tcW w:w="574" w:type="pct"/>
                  <w:tcBorders>
                    <w:tl2br w:val="nil"/>
                    <w:tr2bl w:val="nil"/>
                  </w:tcBorders>
                  <w:noWrap w:val="0"/>
                  <w:vAlign w:val="center"/>
                </w:tcPr>
                <w:p>
                  <w:pPr>
                    <w:pStyle w:val="70"/>
                    <w:rPr>
                      <w:rFonts w:hint="default"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245</w:t>
                  </w:r>
                </w:p>
              </w:tc>
              <w:tc>
                <w:tcPr>
                  <w:tcW w:w="716" w:type="pct"/>
                  <w:tcBorders>
                    <w:tl2br w:val="nil"/>
                    <w:tr2bl w:val="nil"/>
                  </w:tcBorders>
                  <w:noWrap w:val="0"/>
                  <w:vAlign w:val="center"/>
                </w:tcPr>
                <w:p>
                  <w:pPr>
                    <w:pStyle w:val="70"/>
                    <w:rPr>
                      <w:rFonts w:hint="default"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80</w:t>
                  </w:r>
                </w:p>
              </w:tc>
              <w:tc>
                <w:tcPr>
                  <w:tcW w:w="553" w:type="pct"/>
                  <w:vMerge w:val="continue"/>
                  <w:tcBorders>
                    <w:tl2br w:val="nil"/>
                    <w:tr2bl w:val="nil"/>
                  </w:tcBorders>
                  <w:noWrap w:val="0"/>
                  <w:vAlign w:val="center"/>
                </w:tcPr>
                <w:p>
                  <w:pPr>
                    <w:widowControl/>
                    <w:snapToGrid w:val="0"/>
                    <w:spacing w:line="276" w:lineRule="auto"/>
                    <w:jc w:val="center"/>
                    <w:rPr>
                      <w:color w:val="auto"/>
                      <w:kern w:val="0"/>
                      <w:sz w:val="21"/>
                      <w:szCs w:val="21"/>
                      <w:highlight w:val="none"/>
                    </w:rPr>
                  </w:pPr>
                </w:p>
              </w:tc>
              <w:tc>
                <w:tcPr>
                  <w:tcW w:w="696" w:type="pct"/>
                  <w:tcBorders>
                    <w:tl2br w:val="nil"/>
                    <w:tr2bl w:val="nil"/>
                  </w:tcBorders>
                  <w:noWrap w:val="0"/>
                  <w:vAlign w:val="center"/>
                </w:tcPr>
                <w:p>
                  <w:pPr>
                    <w:pStyle w:val="70"/>
                    <w:rPr>
                      <w:rFonts w:hint="default"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lang w:val="en-US" w:eastAsia="zh-CN"/>
                    </w:rPr>
                    <w:t>E</w:t>
                  </w:r>
                </w:p>
              </w:tc>
              <w:tc>
                <w:tcPr>
                  <w:tcW w:w="697" w:type="pct"/>
                  <w:tcBorders>
                    <w:tl2br w:val="nil"/>
                    <w:tr2bl w:val="nil"/>
                  </w:tcBorders>
                  <w:noWrap w:val="0"/>
                  <w:vAlign w:val="center"/>
                </w:tcPr>
                <w:p>
                  <w:pPr>
                    <w:pStyle w:val="70"/>
                    <w:ind w:left="-105" w:leftChars="-50" w:right="-105" w:rightChars="-50"/>
                    <w:rPr>
                      <w:rFonts w:hint="default" w:ascii="Times New Roman" w:hAnsi="Times New Roman" w:eastAsia="宋体" w:cs="Times New Roman"/>
                      <w:snapToGrid w:val="0"/>
                      <w:kern w:val="0"/>
                      <w:sz w:val="21"/>
                      <w:szCs w:val="21"/>
                      <w:highlight w:val="none"/>
                      <w:lang w:val="en-US" w:eastAsia="zh-CN" w:bidi="ar-SA"/>
                    </w:rPr>
                  </w:pPr>
                  <w:r>
                    <w:rPr>
                      <w:rFonts w:hint="eastAsia" w:ascii="Times New Roman" w:hAnsi="Times New Roman" w:cs="Times New Roman"/>
                      <w:snapToGrid w:val="0"/>
                      <w:kern w:val="0"/>
                      <w:sz w:val="21"/>
                      <w:szCs w:val="21"/>
                      <w:highlight w:val="none"/>
                      <w:lang w:val="en-US" w:eastAsia="zh-CN" w:bidi="ar-SA"/>
                    </w:rPr>
                    <w:t>0.58</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36" w:type="pct"/>
                  <w:tcBorders>
                    <w:tl2br w:val="nil"/>
                    <w:tr2bl w:val="nil"/>
                  </w:tcBorders>
                  <w:noWrap w:val="0"/>
                  <w:vAlign w:val="center"/>
                </w:tcPr>
                <w:p>
                  <w:pPr>
                    <w:widowControl/>
                    <w:spacing w:line="276" w:lineRule="auto"/>
                    <w:jc w:val="center"/>
                    <w:rPr>
                      <w:rFonts w:hint="eastAsia" w:eastAsia="宋体"/>
                      <w:color w:val="auto"/>
                      <w:kern w:val="0"/>
                      <w:sz w:val="21"/>
                      <w:szCs w:val="21"/>
                      <w:highlight w:val="none"/>
                      <w:lang w:val="en-US" w:eastAsia="zh-CN"/>
                    </w:rPr>
                  </w:pPr>
                  <w:r>
                    <w:rPr>
                      <w:rFonts w:hint="eastAsia"/>
                      <w:color w:val="auto"/>
                      <w:kern w:val="0"/>
                      <w:sz w:val="21"/>
                      <w:szCs w:val="21"/>
                      <w:highlight w:val="none"/>
                      <w:lang w:val="en-US" w:eastAsia="zh-CN"/>
                    </w:rPr>
                    <w:t>3</w:t>
                  </w:r>
                </w:p>
              </w:tc>
              <w:tc>
                <w:tcPr>
                  <w:tcW w:w="1424"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上韩左沟</w:t>
                  </w:r>
                  <w:r>
                    <w:rPr>
                      <w:rFonts w:hint="default" w:ascii="Times New Roman" w:hAnsi="Times New Roman" w:cs="Times New Roman"/>
                      <w:sz w:val="21"/>
                      <w:szCs w:val="21"/>
                      <w:highlight w:val="none"/>
                      <w:lang w:val="zh-CN"/>
                    </w:rPr>
                    <w:t>村</w:t>
                  </w:r>
                  <w:r>
                    <w:rPr>
                      <w:rFonts w:hint="default" w:ascii="Times New Roman" w:hAnsi="Times New Roman" w:cs="Times New Roman"/>
                      <w:sz w:val="21"/>
                      <w:szCs w:val="21"/>
                      <w:highlight w:val="none"/>
                    </w:rPr>
                    <w:t>水井</w:t>
                  </w:r>
                </w:p>
              </w:tc>
              <w:tc>
                <w:tcPr>
                  <w:tcW w:w="574"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230</w:t>
                  </w:r>
                </w:p>
              </w:tc>
              <w:tc>
                <w:tcPr>
                  <w:tcW w:w="716"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80</w:t>
                  </w:r>
                </w:p>
              </w:tc>
              <w:tc>
                <w:tcPr>
                  <w:tcW w:w="553" w:type="pct"/>
                  <w:vMerge w:val="continue"/>
                  <w:tcBorders>
                    <w:tl2br w:val="nil"/>
                    <w:tr2bl w:val="nil"/>
                  </w:tcBorders>
                  <w:noWrap w:val="0"/>
                  <w:vAlign w:val="center"/>
                </w:tcPr>
                <w:p>
                  <w:pPr>
                    <w:widowControl/>
                    <w:snapToGrid w:val="0"/>
                    <w:spacing w:line="276" w:lineRule="auto"/>
                    <w:jc w:val="center"/>
                    <w:rPr>
                      <w:color w:val="auto"/>
                      <w:kern w:val="0"/>
                      <w:sz w:val="21"/>
                      <w:szCs w:val="21"/>
                      <w:highlight w:val="none"/>
                    </w:rPr>
                  </w:pPr>
                </w:p>
              </w:tc>
              <w:tc>
                <w:tcPr>
                  <w:tcW w:w="696"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lang w:val="en-US" w:eastAsia="zh-CN"/>
                    </w:rPr>
                    <w:t>SE</w:t>
                  </w:r>
                </w:p>
              </w:tc>
              <w:tc>
                <w:tcPr>
                  <w:tcW w:w="697" w:type="pct"/>
                  <w:tcBorders>
                    <w:tl2br w:val="nil"/>
                    <w:tr2bl w:val="nil"/>
                  </w:tcBorders>
                  <w:noWrap w:val="0"/>
                  <w:vAlign w:val="center"/>
                </w:tcPr>
                <w:p>
                  <w:pPr>
                    <w:pStyle w:val="70"/>
                    <w:rPr>
                      <w:rFonts w:hint="default" w:ascii="Times New Roman" w:hAnsi="Times New Roman" w:eastAsia="宋体" w:cs="Times New Roman"/>
                      <w:snapToGrid w:val="0"/>
                      <w:kern w:val="0"/>
                      <w:sz w:val="21"/>
                      <w:szCs w:val="21"/>
                      <w:highlight w:val="none"/>
                      <w:lang w:val="en-US" w:eastAsia="zh-CN" w:bidi="ar-SA"/>
                    </w:rPr>
                  </w:pPr>
                  <w:r>
                    <w:rPr>
                      <w:rFonts w:hint="eastAsia" w:ascii="Times New Roman" w:hAnsi="Times New Roman" w:cs="Times New Roman"/>
                      <w:sz w:val="21"/>
                      <w:szCs w:val="21"/>
                      <w:highlight w:val="none"/>
                      <w:lang w:val="en-US" w:eastAsia="zh-CN"/>
                    </w:rPr>
                    <w:t>1.80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336" w:type="pct"/>
                  <w:tcBorders>
                    <w:tl2br w:val="nil"/>
                    <w:tr2bl w:val="nil"/>
                  </w:tcBorders>
                  <w:noWrap w:val="0"/>
                  <w:vAlign w:val="center"/>
                </w:tcPr>
                <w:p>
                  <w:pPr>
                    <w:widowControl/>
                    <w:spacing w:line="276" w:lineRule="auto"/>
                    <w:jc w:val="center"/>
                    <w:rPr>
                      <w:rFonts w:hint="eastAsia" w:eastAsia="宋体"/>
                      <w:color w:val="auto"/>
                      <w:kern w:val="0"/>
                      <w:sz w:val="21"/>
                      <w:szCs w:val="21"/>
                      <w:highlight w:val="none"/>
                      <w:lang w:val="en-US" w:eastAsia="zh-CN"/>
                    </w:rPr>
                  </w:pPr>
                  <w:r>
                    <w:rPr>
                      <w:rFonts w:hint="eastAsia"/>
                      <w:color w:val="auto"/>
                      <w:kern w:val="0"/>
                      <w:sz w:val="21"/>
                      <w:szCs w:val="21"/>
                      <w:highlight w:val="none"/>
                      <w:lang w:val="en-US" w:eastAsia="zh-CN"/>
                    </w:rPr>
                    <w:t>4</w:t>
                  </w:r>
                </w:p>
              </w:tc>
              <w:tc>
                <w:tcPr>
                  <w:tcW w:w="1424"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一半岭村水井</w:t>
                  </w:r>
                </w:p>
              </w:tc>
              <w:tc>
                <w:tcPr>
                  <w:tcW w:w="574"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250</w:t>
                  </w:r>
                </w:p>
              </w:tc>
              <w:tc>
                <w:tcPr>
                  <w:tcW w:w="716"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70</w:t>
                  </w:r>
                </w:p>
              </w:tc>
              <w:tc>
                <w:tcPr>
                  <w:tcW w:w="553" w:type="pct"/>
                  <w:vMerge w:val="continue"/>
                  <w:tcBorders>
                    <w:tl2br w:val="nil"/>
                    <w:tr2bl w:val="nil"/>
                  </w:tcBorders>
                  <w:noWrap w:val="0"/>
                  <w:vAlign w:val="center"/>
                </w:tcPr>
                <w:p>
                  <w:pPr>
                    <w:widowControl/>
                    <w:snapToGrid w:val="0"/>
                    <w:spacing w:line="276" w:lineRule="auto"/>
                    <w:jc w:val="center"/>
                    <w:rPr>
                      <w:color w:val="auto"/>
                      <w:kern w:val="0"/>
                      <w:sz w:val="21"/>
                      <w:szCs w:val="21"/>
                      <w:highlight w:val="none"/>
                    </w:rPr>
                  </w:pPr>
                </w:p>
              </w:tc>
              <w:tc>
                <w:tcPr>
                  <w:tcW w:w="696"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lang w:val="en-US" w:eastAsia="zh-CN"/>
                    </w:rPr>
                    <w:t>SW</w:t>
                  </w:r>
                </w:p>
              </w:tc>
              <w:tc>
                <w:tcPr>
                  <w:tcW w:w="697" w:type="pct"/>
                  <w:tcBorders>
                    <w:tl2br w:val="nil"/>
                    <w:tr2bl w:val="nil"/>
                  </w:tcBorders>
                  <w:noWrap w:val="0"/>
                  <w:vAlign w:val="center"/>
                </w:tcPr>
                <w:p>
                  <w:pPr>
                    <w:pStyle w:val="70"/>
                    <w:rPr>
                      <w:rFonts w:hint="default" w:ascii="Times New Roman" w:hAnsi="Times New Roman" w:eastAsia="宋体" w:cs="Times New Roman"/>
                      <w:snapToGrid w:val="0"/>
                      <w:kern w:val="0"/>
                      <w:sz w:val="21"/>
                      <w:szCs w:val="21"/>
                      <w:highlight w:val="none"/>
                      <w:lang w:val="en-US" w:eastAsia="zh-CN" w:bidi="ar-SA"/>
                    </w:rPr>
                  </w:pPr>
                  <w:r>
                    <w:rPr>
                      <w:rFonts w:hint="eastAsia" w:cs="Times New Roman"/>
                      <w:sz w:val="21"/>
                      <w:szCs w:val="21"/>
                      <w:highlight w:val="none"/>
                      <w:lang w:val="en-US" w:eastAsia="zh-CN"/>
                    </w:rPr>
                    <w:t>1.41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jc w:val="center"/>
              </w:trPr>
              <w:tc>
                <w:tcPr>
                  <w:tcW w:w="336" w:type="pct"/>
                  <w:tcBorders>
                    <w:tl2br w:val="nil"/>
                    <w:tr2bl w:val="nil"/>
                  </w:tcBorders>
                  <w:noWrap w:val="0"/>
                  <w:vAlign w:val="center"/>
                </w:tcPr>
                <w:p>
                  <w:pPr>
                    <w:widowControl/>
                    <w:spacing w:line="276" w:lineRule="auto"/>
                    <w:jc w:val="center"/>
                    <w:rPr>
                      <w:rFonts w:hint="eastAsia" w:eastAsia="宋体"/>
                      <w:color w:val="auto"/>
                      <w:kern w:val="0"/>
                      <w:sz w:val="21"/>
                      <w:szCs w:val="21"/>
                      <w:highlight w:val="none"/>
                      <w:lang w:val="en-US" w:eastAsia="zh-CN"/>
                    </w:rPr>
                  </w:pPr>
                  <w:r>
                    <w:rPr>
                      <w:rFonts w:hint="eastAsia"/>
                      <w:color w:val="auto"/>
                      <w:kern w:val="0"/>
                      <w:sz w:val="21"/>
                      <w:szCs w:val="21"/>
                      <w:highlight w:val="none"/>
                      <w:lang w:val="en-US" w:eastAsia="zh-CN"/>
                    </w:rPr>
                    <w:t>5</w:t>
                  </w:r>
                </w:p>
              </w:tc>
              <w:tc>
                <w:tcPr>
                  <w:tcW w:w="1424"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西孙庄村水井</w:t>
                  </w:r>
                </w:p>
              </w:tc>
              <w:tc>
                <w:tcPr>
                  <w:tcW w:w="574"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270</w:t>
                  </w:r>
                </w:p>
              </w:tc>
              <w:tc>
                <w:tcPr>
                  <w:tcW w:w="716"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rPr>
                    <w:t>70</w:t>
                  </w:r>
                </w:p>
              </w:tc>
              <w:tc>
                <w:tcPr>
                  <w:tcW w:w="553" w:type="pct"/>
                  <w:vMerge w:val="continue"/>
                  <w:tcBorders>
                    <w:tl2br w:val="nil"/>
                    <w:tr2bl w:val="nil"/>
                  </w:tcBorders>
                  <w:noWrap w:val="0"/>
                  <w:vAlign w:val="center"/>
                </w:tcPr>
                <w:p>
                  <w:pPr>
                    <w:widowControl/>
                    <w:snapToGrid w:val="0"/>
                    <w:spacing w:line="276" w:lineRule="auto"/>
                    <w:jc w:val="center"/>
                    <w:rPr>
                      <w:color w:val="auto"/>
                      <w:kern w:val="0"/>
                      <w:sz w:val="21"/>
                      <w:szCs w:val="21"/>
                      <w:highlight w:val="none"/>
                    </w:rPr>
                  </w:pPr>
                </w:p>
              </w:tc>
              <w:tc>
                <w:tcPr>
                  <w:tcW w:w="696" w:type="pct"/>
                  <w:tcBorders>
                    <w:tl2br w:val="nil"/>
                    <w:tr2bl w:val="nil"/>
                  </w:tcBorders>
                  <w:noWrap w:val="0"/>
                  <w:vAlign w:val="center"/>
                </w:tcPr>
                <w:p>
                  <w:pPr>
                    <w:pStyle w:val="70"/>
                    <w:rPr>
                      <w:rFonts w:hint="eastAsia" w:ascii="Times New Roman" w:hAnsi="Times New Roman" w:eastAsia="宋体" w:cs="Times New Roman"/>
                      <w:snapToGrid w:val="0"/>
                      <w:kern w:val="0"/>
                      <w:sz w:val="21"/>
                      <w:szCs w:val="21"/>
                      <w:highlight w:val="none"/>
                      <w:lang w:val="en-US" w:eastAsia="zh-CN" w:bidi="ar-SA"/>
                    </w:rPr>
                  </w:pPr>
                  <w:r>
                    <w:rPr>
                      <w:rFonts w:hint="default" w:ascii="Times New Roman" w:hAnsi="Times New Roman" w:cs="Times New Roman"/>
                      <w:sz w:val="21"/>
                      <w:szCs w:val="21"/>
                      <w:highlight w:val="none"/>
                      <w:lang w:val="en-US" w:eastAsia="zh-CN"/>
                    </w:rPr>
                    <w:t>S</w:t>
                  </w:r>
                </w:p>
              </w:tc>
              <w:tc>
                <w:tcPr>
                  <w:tcW w:w="697" w:type="pct"/>
                  <w:tcBorders>
                    <w:tl2br w:val="nil"/>
                    <w:tr2bl w:val="nil"/>
                  </w:tcBorders>
                  <w:noWrap w:val="0"/>
                  <w:vAlign w:val="center"/>
                </w:tcPr>
                <w:p>
                  <w:pPr>
                    <w:pStyle w:val="70"/>
                    <w:rPr>
                      <w:rFonts w:hint="default" w:ascii="Times New Roman" w:hAnsi="Times New Roman" w:eastAsia="宋体" w:cs="Times New Roman"/>
                      <w:snapToGrid w:val="0"/>
                      <w:kern w:val="0"/>
                      <w:sz w:val="21"/>
                      <w:szCs w:val="21"/>
                      <w:highlight w:val="none"/>
                      <w:lang w:val="en-US" w:eastAsia="zh-CN" w:bidi="ar-SA"/>
                    </w:rPr>
                  </w:pPr>
                  <w:r>
                    <w:rPr>
                      <w:rFonts w:hint="eastAsia" w:cs="Times New Roman"/>
                      <w:sz w:val="21"/>
                      <w:szCs w:val="21"/>
                      <w:highlight w:val="none"/>
                      <w:lang w:val="en-US" w:eastAsia="zh-CN"/>
                    </w:rPr>
                    <w:t>2.46</w:t>
                  </w:r>
                </w:p>
              </w:tc>
            </w:tr>
          </w:tbl>
          <w:p>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b w:val="0"/>
                <w:bCs w:val="0"/>
                <w:color w:val="auto"/>
                <w:sz w:val="24"/>
                <w:szCs w:val="24"/>
                <w:highlight w:val="red"/>
                <w:lang w:val="en-US" w:eastAsia="zh-CN"/>
              </w:rPr>
            </w:pPr>
            <w:r>
              <w:rPr>
                <w:rFonts w:hint="eastAsia"/>
                <w:b w:val="0"/>
                <w:bCs w:val="0"/>
                <w:color w:val="auto"/>
                <w:sz w:val="24"/>
                <w:szCs w:val="24"/>
                <w:highlight w:val="none"/>
                <w:lang w:val="en-US" w:eastAsia="zh-CN"/>
              </w:rPr>
              <w:t>距离本项目最近的分散式饮用水源为华美奥冯西矿水井，距离本项目约580m。本项目洗车废水</w:t>
            </w:r>
            <w:r>
              <w:rPr>
                <w:rFonts w:hint="default" w:ascii="Times New Roman" w:hAnsi="Times New Roman" w:eastAsia="宋体" w:cs="Times New Roman"/>
                <w:color w:val="auto"/>
                <w:sz w:val="24"/>
                <w:szCs w:val="24"/>
                <w:highlight w:val="none"/>
                <w:lang w:eastAsia="zh-CN"/>
              </w:rPr>
              <w:t>三级</w:t>
            </w:r>
            <w:r>
              <w:rPr>
                <w:rFonts w:hint="default" w:ascii="Times New Roman" w:hAnsi="Times New Roman" w:eastAsia="宋体" w:cs="Times New Roman"/>
                <w:color w:val="auto"/>
                <w:sz w:val="24"/>
                <w:szCs w:val="24"/>
                <w:highlight w:val="none"/>
              </w:rPr>
              <w:t>沉淀后循环使用</w:t>
            </w:r>
            <w:r>
              <w:rPr>
                <w:rFonts w:hint="eastAsia"/>
                <w:b w:val="0"/>
                <w:bCs w:val="0"/>
                <w:color w:val="auto"/>
                <w:sz w:val="24"/>
                <w:szCs w:val="24"/>
                <w:highlight w:val="none"/>
                <w:lang w:val="en-US" w:eastAsia="zh-CN"/>
              </w:rPr>
              <w:t>；</w:t>
            </w:r>
            <w:r>
              <w:rPr>
                <w:rFonts w:hint="eastAsia" w:ascii="Times New Roman" w:hAnsi="Times New Roman" w:cs="Times New Roman"/>
                <w:color w:val="auto"/>
                <w:spacing w:val="4"/>
                <w:sz w:val="24"/>
                <w:szCs w:val="24"/>
                <w:highlight w:val="none"/>
                <w:lang w:eastAsia="zh-CN"/>
              </w:rPr>
              <w:t>生活污水主要为洗漱废水，</w:t>
            </w:r>
            <w:r>
              <w:rPr>
                <w:rFonts w:hint="eastAsia" w:cs="Times New Roman"/>
                <w:color w:val="auto"/>
                <w:spacing w:val="4"/>
                <w:sz w:val="24"/>
                <w:szCs w:val="24"/>
                <w:highlight w:val="none"/>
                <w:lang w:val="en-US" w:eastAsia="zh-CN"/>
              </w:rPr>
              <w:t>办公区西侧间1座化粪池，生活废水统一收集排入化粪池，定期清掏</w:t>
            </w:r>
            <w:r>
              <w:rPr>
                <w:rFonts w:hint="eastAsia" w:ascii="Times New Roman" w:hAnsi="Times New Roman" w:eastAsia="宋体" w:cs="Times New Roman"/>
                <w:color w:val="auto"/>
                <w:sz w:val="24"/>
                <w:szCs w:val="24"/>
                <w:highlight w:val="none"/>
                <w:lang w:eastAsia="zh-CN"/>
              </w:rPr>
              <w:t>；</w:t>
            </w:r>
            <w:r>
              <w:rPr>
                <w:rFonts w:hint="eastAsia" w:cs="Times New Roman"/>
                <w:color w:val="auto"/>
                <w:sz w:val="24"/>
                <w:szCs w:val="24"/>
                <w:highlight w:val="none"/>
                <w:lang w:val="en-US" w:eastAsia="zh-CN"/>
              </w:rPr>
              <w:t>各</w:t>
            </w:r>
            <w:r>
              <w:rPr>
                <w:rFonts w:hint="eastAsia" w:ascii="Times New Roman" w:hAnsi="Times New Roman" w:eastAsia="宋体" w:cs="Times New Roman"/>
                <w:color w:val="auto"/>
                <w:sz w:val="24"/>
                <w:szCs w:val="24"/>
                <w:highlight w:val="none"/>
                <w:lang w:eastAsia="zh-CN"/>
              </w:rPr>
              <w:t>废水均不外排，不会对周边饮用水源造成影响</w:t>
            </w:r>
            <w:r>
              <w:rPr>
                <w:rFonts w:hint="eastAsia"/>
                <w:b w:val="0"/>
                <w:bCs w:val="0"/>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val="0"/>
              <w:spacing w:line="440" w:lineRule="exact"/>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9、选址符合性分析</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b w:val="0"/>
                <w:bCs w:val="0"/>
                <w:color w:val="auto"/>
                <w:sz w:val="24"/>
                <w:szCs w:val="24"/>
                <w:highlight w:val="none"/>
                <w:lang w:val="en-US" w:eastAsia="zh-CN"/>
              </w:rPr>
            </w:pPr>
            <w:r>
              <w:rPr>
                <w:rFonts w:hint="eastAsia"/>
                <w:b w:val="0"/>
                <w:bCs w:val="0"/>
                <w:color w:val="auto"/>
                <w:sz w:val="24"/>
                <w:szCs w:val="24"/>
                <w:highlight w:val="none"/>
                <w:lang w:val="en-US" w:eastAsia="zh-CN"/>
              </w:rPr>
              <w:t>本项目位于</w:t>
            </w:r>
            <w:r>
              <w:rPr>
                <w:rFonts w:hint="eastAsia" w:cs="Times New Roman" w:eastAsiaTheme="majorEastAsia"/>
                <w:color w:val="auto"/>
                <w:sz w:val="24"/>
                <w:szCs w:val="24"/>
                <w:lang w:val="en-US" w:eastAsia="zh-CN"/>
              </w:rPr>
              <w:t>平鲁区下面高乡杏园村西南424m处</w:t>
            </w:r>
            <w:r>
              <w:rPr>
                <w:rFonts w:hint="eastAsia"/>
                <w:b w:val="0"/>
                <w:bCs w:val="0"/>
                <w:color w:val="auto"/>
                <w:sz w:val="24"/>
                <w:szCs w:val="24"/>
                <w:highlight w:val="none"/>
                <w:lang w:val="en-US" w:eastAsia="zh-CN"/>
              </w:rPr>
              <w:t>，项目不在平鲁区禁煤区范围内，不占用基本农田，周围无自然保护区、风景名胜区、基本农田保护区，项目占用建设用地且选址处无相关土地利用规划，且所在地地形平坦、开阔。本项目为煤炭仓储项目，</w:t>
            </w:r>
            <w:r>
              <w:rPr>
                <w:rFonts w:hint="eastAsia" w:ascii="Times New Roman" w:hAnsi="Times New Roman" w:eastAsia="宋体" w:cs="Times New Roman"/>
                <w:b w:val="0"/>
                <w:bCs/>
                <w:color w:val="auto"/>
                <w:kern w:val="0"/>
                <w:sz w:val="24"/>
                <w:szCs w:val="24"/>
                <w:lang w:val="en-US" w:eastAsia="zh-CN"/>
              </w:rPr>
              <w:t>厂区内行驶约2</w:t>
            </w:r>
            <w:r>
              <w:rPr>
                <w:rFonts w:hint="eastAsia" w:cs="Times New Roman"/>
                <w:b w:val="0"/>
                <w:bCs/>
                <w:color w:val="auto"/>
                <w:kern w:val="0"/>
                <w:sz w:val="24"/>
                <w:szCs w:val="24"/>
                <w:lang w:val="en-US" w:eastAsia="zh-CN"/>
              </w:rPr>
              <w:t>6</w:t>
            </w:r>
            <w:r>
              <w:rPr>
                <w:rFonts w:hint="eastAsia" w:ascii="Times New Roman" w:hAnsi="Times New Roman" w:eastAsia="宋体" w:cs="Times New Roman"/>
                <w:b w:val="0"/>
                <w:bCs/>
                <w:color w:val="auto"/>
                <w:kern w:val="0"/>
                <w:sz w:val="24"/>
                <w:szCs w:val="24"/>
                <w:lang w:val="en-US" w:eastAsia="zh-CN"/>
              </w:rPr>
              <w:t>5m后进入G241呼北线，</w:t>
            </w:r>
            <w:r>
              <w:rPr>
                <w:rFonts w:hint="eastAsia"/>
                <w:b w:val="0"/>
                <w:bCs w:val="0"/>
                <w:color w:val="auto"/>
                <w:sz w:val="24"/>
                <w:szCs w:val="24"/>
                <w:highlight w:val="none"/>
                <w:lang w:val="en-US" w:eastAsia="zh-CN"/>
              </w:rPr>
              <w:t>交通运输方便</w:t>
            </w:r>
            <w:r>
              <w:rPr>
                <w:rFonts w:hint="eastAsia" w:ascii="Times New Roman" w:hAnsi="Times New Roman" w:eastAsia="宋体" w:cs="Times New Roman"/>
                <w:b w:val="0"/>
                <w:bCs/>
                <w:color w:val="auto"/>
                <w:kern w:val="0"/>
                <w:sz w:val="24"/>
                <w:szCs w:val="24"/>
                <w:lang w:val="en-US" w:eastAsia="zh-CN"/>
              </w:rPr>
              <w:t>，</w:t>
            </w:r>
            <w:r>
              <w:rPr>
                <w:rFonts w:hint="default" w:ascii="Times New Roman" w:hAnsi="Times New Roman" w:cs="Times New Roman"/>
                <w:color w:val="auto"/>
                <w:spacing w:val="4"/>
                <w:sz w:val="24"/>
                <w:szCs w:val="24"/>
                <w:highlight w:val="none"/>
                <w:lang w:val="en-US" w:eastAsia="zh-CN"/>
              </w:rPr>
              <w:t>车辆采用</w:t>
            </w:r>
            <w:r>
              <w:rPr>
                <w:rFonts w:hint="default" w:ascii="Times New Roman" w:hAnsi="Times New Roman" w:cs="Times New Roman"/>
                <w:color w:val="auto"/>
                <w:spacing w:val="4"/>
                <w:sz w:val="24"/>
                <w:szCs w:val="24"/>
                <w:highlight w:val="none"/>
                <w:lang w:val="zh-CN"/>
              </w:rPr>
              <w:t>篷布苫盖，</w:t>
            </w:r>
            <w:r>
              <w:rPr>
                <w:rFonts w:hint="default" w:ascii="Times New Roman" w:hAnsi="Times New Roman" w:cs="Times New Roman"/>
                <w:color w:val="auto"/>
                <w:spacing w:val="4"/>
                <w:sz w:val="24"/>
                <w:szCs w:val="24"/>
                <w:highlight w:val="none"/>
                <w:lang w:val="en-US" w:eastAsia="zh-CN"/>
              </w:rPr>
              <w:t>低速行驶，</w:t>
            </w:r>
            <w:r>
              <w:rPr>
                <w:rFonts w:hint="default" w:ascii="Times New Roman" w:hAnsi="Times New Roman" w:cs="Times New Roman"/>
                <w:color w:val="auto"/>
                <w:spacing w:val="4"/>
                <w:sz w:val="24"/>
                <w:szCs w:val="24"/>
                <w:highlight w:val="none"/>
                <w:lang w:val="zh-CN"/>
              </w:rPr>
              <w:t>严禁超载，</w:t>
            </w:r>
            <w:r>
              <w:rPr>
                <w:rFonts w:hint="default" w:ascii="Times New Roman" w:hAnsi="Times New Roman" w:cs="Times New Roman"/>
                <w:color w:val="auto"/>
                <w:spacing w:val="4"/>
                <w:sz w:val="24"/>
                <w:szCs w:val="24"/>
                <w:highlight w:val="none"/>
                <w:lang w:val="en-US" w:eastAsia="zh-CN"/>
              </w:rPr>
              <w:t>出厂处</w:t>
            </w:r>
            <w:r>
              <w:rPr>
                <w:rFonts w:hint="default" w:ascii="Times New Roman" w:hAnsi="Times New Roman" w:cs="Times New Roman"/>
                <w:color w:val="auto"/>
                <w:spacing w:val="4"/>
                <w:sz w:val="24"/>
                <w:szCs w:val="24"/>
                <w:highlight w:val="none"/>
                <w:lang w:val="zh-CN"/>
              </w:rPr>
              <w:t>设洗车平台</w:t>
            </w:r>
            <w:r>
              <w:rPr>
                <w:rFonts w:hint="eastAsia" w:cs="Times New Roman"/>
                <w:color w:val="auto"/>
                <w:spacing w:val="4"/>
                <w:sz w:val="24"/>
                <w:szCs w:val="24"/>
                <w:highlight w:val="none"/>
                <w:lang w:val="zh-CN"/>
              </w:rPr>
              <w:t>，</w:t>
            </w:r>
            <w:r>
              <w:rPr>
                <w:rFonts w:hint="eastAsia" w:cs="Times New Roman"/>
                <w:color w:val="auto"/>
                <w:spacing w:val="4"/>
                <w:sz w:val="24"/>
                <w:szCs w:val="24"/>
                <w:highlight w:val="none"/>
                <w:lang w:val="en-US" w:eastAsia="zh-CN"/>
              </w:rPr>
              <w:t>出厂车辆经洗车平台清洗轮胎及车身后方可驶出厂区；煤库为全封闭储煤库，筛分、破碎机配煤工序设集尘罩+覆膜布袋除尘器，能有效减少粉尘的排放，进而</w:t>
            </w:r>
            <w:r>
              <w:rPr>
                <w:rFonts w:hint="eastAsia"/>
                <w:b w:val="0"/>
                <w:bCs w:val="0"/>
                <w:color w:val="auto"/>
                <w:sz w:val="24"/>
                <w:szCs w:val="24"/>
                <w:highlight w:val="none"/>
                <w:lang w:val="en-US" w:eastAsia="zh-CN"/>
              </w:rPr>
              <w:t>减少对大气环境的质量影响，</w:t>
            </w:r>
            <w:r>
              <w:rPr>
                <w:rFonts w:hint="eastAsia" w:ascii="Times New Roman" w:hAnsi="Times New Roman" w:cs="Times New Roman"/>
                <w:b w:val="0"/>
                <w:bCs w:val="0"/>
                <w:color w:val="auto"/>
                <w:sz w:val="24"/>
                <w:szCs w:val="24"/>
                <w:highlight w:val="none"/>
                <w:lang w:val="en-US" w:eastAsia="zh-CN"/>
              </w:rPr>
              <w:t>从环境保护角度及相关环保法律法规，本项目选址合理</w:t>
            </w:r>
            <w:r>
              <w:rPr>
                <w:rFonts w:hint="eastAsia"/>
                <w:b w:val="0"/>
                <w:bCs w:val="0"/>
                <w:color w:val="auto"/>
                <w:sz w:val="24"/>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eastAsia" w:ascii="Times New Roman" w:hAnsi="Times New Roman" w:eastAsia="宋体" w:cs="Times New Roman"/>
                <w:b w:val="0"/>
                <w:bCs w:val="0"/>
                <w:color w:val="auto"/>
                <w:sz w:val="24"/>
                <w:szCs w:val="24"/>
                <w:lang w:val="en-US" w:eastAsia="zh-CN"/>
              </w:rPr>
            </w:pPr>
          </w:p>
          <w:p>
            <w:pPr>
              <w:pStyle w:val="22"/>
              <w:rPr>
                <w:rFonts w:hint="eastAsia" w:ascii="Times New Roman" w:hAnsi="Times New Roman" w:eastAsia="宋体" w:cs="Times New Roman"/>
                <w:b w:val="0"/>
                <w:bCs w:val="0"/>
                <w:color w:val="auto"/>
                <w:sz w:val="24"/>
                <w:szCs w:val="24"/>
                <w:lang w:val="en-US" w:eastAsia="zh-CN"/>
              </w:rPr>
            </w:pPr>
          </w:p>
          <w:p>
            <w:pPr>
              <w:rPr>
                <w:rFonts w:hint="eastAsia" w:ascii="Times New Roman" w:hAnsi="Times New Roman" w:eastAsia="宋体" w:cs="Times New Roman"/>
                <w:b w:val="0"/>
                <w:bCs w:val="0"/>
                <w:color w:val="auto"/>
                <w:sz w:val="24"/>
                <w:szCs w:val="24"/>
                <w:lang w:val="en-US" w:eastAsia="zh-CN"/>
              </w:rPr>
            </w:pPr>
          </w:p>
          <w:p>
            <w:pPr>
              <w:pStyle w:val="22"/>
              <w:rPr>
                <w:rFonts w:hint="eastAsia" w:ascii="Times New Roman" w:hAnsi="Times New Roman" w:eastAsia="宋体" w:cs="Times New Roman"/>
                <w:b w:val="0"/>
                <w:bCs w:val="0"/>
                <w:color w:val="auto"/>
                <w:sz w:val="24"/>
                <w:szCs w:val="24"/>
                <w:lang w:val="en-US" w:eastAsia="zh-CN"/>
              </w:rPr>
            </w:pPr>
          </w:p>
          <w:p>
            <w:pPr>
              <w:rPr>
                <w:rFonts w:hint="eastAsia" w:ascii="Times New Roman" w:hAnsi="Times New Roman" w:eastAsia="宋体" w:cs="Times New Roman"/>
                <w:b w:val="0"/>
                <w:bCs w:val="0"/>
                <w:color w:val="auto"/>
                <w:sz w:val="24"/>
                <w:szCs w:val="24"/>
                <w:lang w:val="en-US" w:eastAsia="zh-CN"/>
              </w:rPr>
            </w:pPr>
          </w:p>
          <w:p>
            <w:pPr>
              <w:pStyle w:val="22"/>
              <w:rPr>
                <w:rFonts w:hint="eastAsia" w:ascii="Times New Roman" w:hAnsi="Times New Roman" w:eastAsia="宋体" w:cs="Times New Roman"/>
                <w:b w:val="0"/>
                <w:bCs w:val="0"/>
                <w:color w:val="auto"/>
                <w:sz w:val="24"/>
                <w:szCs w:val="24"/>
                <w:lang w:val="en-US" w:eastAsia="zh-CN"/>
              </w:rPr>
            </w:pPr>
          </w:p>
          <w:p>
            <w:pPr>
              <w:rPr>
                <w:rFonts w:hint="eastAsia" w:ascii="Times New Roman" w:hAnsi="Times New Roman" w:eastAsia="宋体" w:cs="Times New Roman"/>
                <w:b w:val="0"/>
                <w:bCs w:val="0"/>
                <w:color w:val="auto"/>
                <w:sz w:val="24"/>
                <w:szCs w:val="24"/>
                <w:lang w:val="en-US" w:eastAsia="zh-CN"/>
              </w:rPr>
            </w:pPr>
          </w:p>
          <w:p>
            <w:pPr>
              <w:pStyle w:val="22"/>
              <w:rPr>
                <w:rFonts w:hint="eastAsia" w:ascii="Times New Roman" w:hAnsi="Times New Roman" w:eastAsia="宋体" w:cs="Times New Roman"/>
                <w:b w:val="0"/>
                <w:bCs w:val="0"/>
                <w:color w:val="auto"/>
                <w:sz w:val="24"/>
                <w:szCs w:val="24"/>
                <w:lang w:val="en-US" w:eastAsia="zh-CN"/>
              </w:rPr>
            </w:pPr>
          </w:p>
          <w:p>
            <w:pPr>
              <w:rPr>
                <w:rFonts w:hint="eastAsia" w:ascii="Times New Roman" w:hAnsi="Times New Roman" w:eastAsia="宋体" w:cs="Times New Roman"/>
                <w:b w:val="0"/>
                <w:bCs w:val="0"/>
                <w:color w:val="auto"/>
                <w:sz w:val="24"/>
                <w:szCs w:val="24"/>
                <w:lang w:val="en-US" w:eastAsia="zh-CN"/>
              </w:rPr>
            </w:pPr>
          </w:p>
          <w:p>
            <w:pPr>
              <w:pStyle w:val="22"/>
              <w:rPr>
                <w:rFonts w:hint="eastAsia" w:ascii="Times New Roman" w:hAnsi="Times New Roman" w:eastAsia="宋体" w:cs="Times New Roman"/>
                <w:b w:val="0"/>
                <w:bCs w:val="0"/>
                <w:color w:val="auto"/>
                <w:sz w:val="24"/>
                <w:szCs w:val="24"/>
                <w:lang w:val="en-US" w:eastAsia="zh-CN"/>
              </w:rPr>
            </w:pPr>
          </w:p>
          <w:p>
            <w:pPr>
              <w:rPr>
                <w:rFonts w:hint="eastAsia" w:ascii="Times New Roman" w:hAnsi="Times New Roman" w:eastAsia="宋体" w:cs="Times New Roman"/>
                <w:b w:val="0"/>
                <w:bCs w:val="0"/>
                <w:color w:val="auto"/>
                <w:sz w:val="24"/>
                <w:szCs w:val="24"/>
                <w:lang w:val="en-US" w:eastAsia="zh-CN"/>
              </w:rPr>
            </w:pPr>
          </w:p>
          <w:p>
            <w:pPr>
              <w:pStyle w:val="22"/>
              <w:rPr>
                <w:rFonts w:hint="eastAsia" w:ascii="Times New Roman" w:hAnsi="Times New Roman" w:eastAsia="宋体" w:cs="Times New Roman"/>
                <w:b w:val="0"/>
                <w:bCs w:val="0"/>
                <w:color w:val="auto"/>
                <w:sz w:val="24"/>
                <w:szCs w:val="24"/>
                <w:lang w:val="en-US" w:eastAsia="zh-CN"/>
              </w:rPr>
            </w:pPr>
          </w:p>
          <w:p>
            <w:pPr>
              <w:rPr>
                <w:rFonts w:hint="eastAsia" w:ascii="Times New Roman" w:hAnsi="Times New Roman" w:eastAsia="宋体" w:cs="Times New Roman"/>
                <w:b w:val="0"/>
                <w:bCs w:val="0"/>
                <w:color w:val="auto"/>
                <w:sz w:val="24"/>
                <w:szCs w:val="24"/>
                <w:lang w:val="en-US" w:eastAsia="zh-CN"/>
              </w:rPr>
            </w:pPr>
          </w:p>
          <w:p>
            <w:pPr>
              <w:pStyle w:val="22"/>
              <w:rPr>
                <w:rFonts w:hint="eastAsia" w:ascii="Times New Roman" w:hAnsi="Times New Roman" w:eastAsia="宋体" w:cs="Times New Roman"/>
                <w:b w:val="0"/>
                <w:bCs w:val="0"/>
                <w:color w:val="auto"/>
                <w:sz w:val="24"/>
                <w:szCs w:val="24"/>
                <w:lang w:val="en-US" w:eastAsia="zh-CN"/>
              </w:rPr>
            </w:pPr>
          </w:p>
          <w:p>
            <w:pPr>
              <w:rPr>
                <w:rFonts w:hint="eastAsia" w:ascii="Times New Roman" w:hAnsi="Times New Roman" w:eastAsia="宋体" w:cs="Times New Roman"/>
                <w:b w:val="0"/>
                <w:bCs w:val="0"/>
                <w:color w:val="auto"/>
                <w:sz w:val="24"/>
                <w:szCs w:val="24"/>
                <w:lang w:val="en-US" w:eastAsia="zh-CN"/>
              </w:rPr>
            </w:pPr>
          </w:p>
          <w:p>
            <w:pPr>
              <w:pStyle w:val="22"/>
              <w:rPr>
                <w:rFonts w:hint="eastAsia" w:ascii="Times New Roman" w:hAnsi="Times New Roman" w:eastAsia="宋体" w:cs="Times New Roman"/>
                <w:b w:val="0"/>
                <w:bCs w:val="0"/>
                <w:color w:val="auto"/>
                <w:sz w:val="24"/>
                <w:szCs w:val="24"/>
                <w:lang w:val="en-US" w:eastAsia="zh-CN"/>
              </w:rPr>
            </w:pPr>
          </w:p>
          <w:p>
            <w:pPr>
              <w:rPr>
                <w:rFonts w:hint="eastAsia" w:ascii="Times New Roman" w:hAnsi="Times New Roman" w:eastAsia="宋体" w:cs="Times New Roman"/>
                <w:b w:val="0"/>
                <w:bCs w:val="0"/>
                <w:color w:val="auto"/>
                <w:sz w:val="24"/>
                <w:szCs w:val="24"/>
                <w:lang w:val="en-US" w:eastAsia="zh-CN"/>
              </w:rPr>
            </w:pPr>
          </w:p>
          <w:p>
            <w:pPr>
              <w:pStyle w:val="22"/>
              <w:rPr>
                <w:rFonts w:hint="eastAsia" w:ascii="Times New Roman" w:hAnsi="Times New Roman" w:eastAsia="宋体" w:cs="Times New Roman"/>
                <w:b w:val="0"/>
                <w:bCs w:val="0"/>
                <w:color w:val="auto"/>
                <w:sz w:val="24"/>
                <w:szCs w:val="24"/>
                <w:lang w:val="en-US" w:eastAsia="zh-CN"/>
              </w:rPr>
            </w:pPr>
          </w:p>
          <w:p>
            <w:pPr>
              <w:rPr>
                <w:rFonts w:hint="eastAsia" w:ascii="Times New Roman" w:hAnsi="Times New Roman" w:eastAsia="宋体" w:cs="Times New Roman"/>
                <w:b w:val="0"/>
                <w:bCs w:val="0"/>
                <w:color w:val="auto"/>
                <w:sz w:val="24"/>
                <w:szCs w:val="24"/>
                <w:lang w:val="en-US" w:eastAsia="zh-CN"/>
              </w:rPr>
            </w:pPr>
          </w:p>
          <w:p>
            <w:pPr>
              <w:pStyle w:val="22"/>
              <w:rPr>
                <w:rFonts w:hint="eastAsia" w:ascii="Times New Roman" w:hAnsi="Times New Roman" w:eastAsia="宋体" w:cs="Times New Roman"/>
                <w:b w:val="0"/>
                <w:bCs w:val="0"/>
                <w:color w:val="auto"/>
                <w:sz w:val="24"/>
                <w:szCs w:val="24"/>
                <w:lang w:val="en-US" w:eastAsia="zh-CN"/>
              </w:rPr>
            </w:pPr>
          </w:p>
          <w:p>
            <w:pPr>
              <w:rPr>
                <w:rFonts w:hint="eastAsia" w:ascii="Times New Roman" w:hAnsi="Times New Roman" w:eastAsia="宋体" w:cs="Times New Roman"/>
                <w:b w:val="0"/>
                <w:bCs w:val="0"/>
                <w:color w:val="auto"/>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eastAsia" w:ascii="Times New Roman" w:hAnsi="Times New Roman" w:eastAsia="宋体" w:cs="Times New Roman"/>
                <w:b w:val="0"/>
                <w:bCs w:val="0"/>
                <w:color w:val="auto"/>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eastAsia" w:ascii="Times New Roman" w:hAnsi="Times New Roman" w:eastAsia="宋体" w:cs="Times New Roman"/>
                <w:b w:val="0"/>
                <w:bCs w:val="0"/>
                <w:color w:val="auto"/>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eastAsia" w:ascii="Times New Roman" w:hAnsi="Times New Roman" w:eastAsia="宋体" w:cs="Times New Roman"/>
                <w:b w:val="0"/>
                <w:bCs w:val="0"/>
                <w:color w:val="auto"/>
                <w:sz w:val="24"/>
                <w:szCs w:val="24"/>
                <w:lang w:val="en-US" w:eastAsia="zh-CN"/>
              </w:rPr>
            </w:pPr>
          </w:p>
          <w:p>
            <w:pPr>
              <w:pStyle w:val="2"/>
              <w:rPr>
                <w:rFonts w:hint="eastAsia" w:ascii="Times New Roman" w:hAnsi="Times New Roman" w:eastAsia="宋体" w:cs="Times New Roman"/>
                <w:b w:val="0"/>
                <w:bCs w:val="0"/>
                <w:color w:val="auto"/>
                <w:sz w:val="24"/>
                <w:szCs w:val="24"/>
                <w:lang w:val="en-US" w:eastAsia="zh-CN"/>
              </w:rPr>
            </w:pPr>
          </w:p>
          <w:p>
            <w:pPr>
              <w:rPr>
                <w:rFonts w:hint="eastAsia"/>
                <w:lang w:val="en-US" w:eastAsia="zh-CN"/>
              </w:rPr>
            </w:pPr>
          </w:p>
          <w:p>
            <w:pPr>
              <w:pStyle w:val="2"/>
              <w:rPr>
                <w:rFonts w:hint="eastAsia"/>
                <w:lang w:val="en-US" w:eastAsia="zh-CN"/>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eastAsia" w:ascii="Times New Roman" w:hAnsi="Times New Roman" w:eastAsia="宋体" w:cs="Times New Roman"/>
                <w:b w:val="0"/>
                <w:bCs w:val="0"/>
                <w:color w:val="auto"/>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eastAsia" w:ascii="Times New Roman" w:hAnsi="Times New Roman" w:eastAsia="宋体" w:cs="Times New Roman"/>
                <w:b w:val="0"/>
                <w:bCs w:val="0"/>
                <w:color w:val="auto"/>
                <w:sz w:val="24"/>
                <w:szCs w:val="24"/>
                <w:lang w:val="en-US" w:eastAsia="zh-CN"/>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textAlignment w:val="auto"/>
              <w:rPr>
                <w:rFonts w:hint="default" w:ascii="Times New Roman" w:hAnsi="Times New Roman" w:eastAsia="宋体" w:cs="Times New Roman"/>
                <w:b w:val="0"/>
                <w:bCs w:val="0"/>
                <w:color w:val="auto"/>
                <w:sz w:val="24"/>
                <w:szCs w:val="24"/>
                <w:lang w:val="en-US" w:eastAsia="zh-CN"/>
              </w:rPr>
            </w:pPr>
          </w:p>
        </w:tc>
      </w:tr>
    </w:tbl>
    <w:p>
      <w:pPr>
        <w:rPr>
          <w:color w:val="auto"/>
        </w:rPr>
        <w:sectPr>
          <w:footerReference r:id="rId7" w:type="default"/>
          <w:pgSz w:w="11906" w:h="16838"/>
          <w:pgMar w:top="1417" w:right="1418" w:bottom="1417" w:left="1417"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p>
    <w:p>
      <w:pPr>
        <w:pStyle w:val="3"/>
        <w:rPr>
          <w:rFonts w:hint="eastAsia" w:ascii="黑体" w:hAnsi="黑体" w:eastAsia="黑体" w:cs="黑体"/>
          <w:b/>
          <w:bCs/>
          <w:color w:val="auto"/>
          <w:kern w:val="44"/>
          <w:sz w:val="30"/>
          <w:szCs w:val="30"/>
          <w:lang w:val="en-US" w:eastAsia="zh-CN" w:bidi="ar-SA"/>
        </w:rPr>
      </w:pPr>
      <w:r>
        <w:rPr>
          <w:rFonts w:hint="eastAsia" w:ascii="黑体" w:hAnsi="黑体" w:eastAsia="黑体" w:cs="黑体"/>
          <w:b/>
          <w:bCs/>
          <w:color w:val="auto"/>
          <w:kern w:val="44"/>
          <w:sz w:val="30"/>
          <w:szCs w:val="30"/>
          <w:lang w:val="en-US" w:eastAsia="zh-CN" w:bidi="ar-SA"/>
        </w:rPr>
        <w:t>二、建设项目工程分析</w:t>
      </w:r>
    </w:p>
    <w:tbl>
      <w:tblPr>
        <w:tblStyle w:val="23"/>
        <w:tblW w:w="4997"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40"/>
        <w:gridCol w:w="864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264" w:hRule="atLeast"/>
          <w:jc w:val="center"/>
        </w:trPr>
        <w:tc>
          <w:tcPr>
            <w:tcW w:w="345" w:type="pct"/>
            <w:noWrap w:val="0"/>
            <w:vAlign w:val="center"/>
          </w:tcPr>
          <w:p>
            <w:pPr>
              <w:pStyle w:val="19"/>
              <w:adjustRightInd w:val="0"/>
              <w:snapToGrid w:val="0"/>
              <w:spacing w:before="0" w:beforeAutospacing="0" w:after="0" w:afterAutospacing="0"/>
              <w:jc w:val="center"/>
              <w:rPr>
                <w:rFonts w:cs="宋体"/>
                <w:color w:val="auto"/>
                <w:sz w:val="21"/>
                <w:szCs w:val="21"/>
              </w:rPr>
            </w:pPr>
            <w:r>
              <w:rPr>
                <w:rFonts w:hint="eastAsia" w:cs="宋体"/>
                <w:color w:val="auto"/>
                <w:sz w:val="24"/>
                <w:szCs w:val="24"/>
              </w:rPr>
              <w:t>建设内容</w:t>
            </w:r>
          </w:p>
        </w:tc>
        <w:tc>
          <w:tcPr>
            <w:tcW w:w="4654" w:type="pct"/>
            <w:noWrap w:val="0"/>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jc w:val="both"/>
              <w:textAlignment w:val="auto"/>
              <w:rPr>
                <w:rFonts w:hint="default"/>
                <w:b w:val="0"/>
                <w:bCs/>
                <w:color w:val="auto"/>
                <w:kern w:val="0"/>
                <w:sz w:val="24"/>
                <w:szCs w:val="24"/>
                <w:lang w:val="en-US" w:eastAsia="zh-CN"/>
              </w:rPr>
            </w:pPr>
            <w:r>
              <w:rPr>
                <w:rFonts w:hint="eastAsia"/>
                <w:b w:val="0"/>
                <w:bCs/>
                <w:color w:val="auto"/>
                <w:kern w:val="0"/>
                <w:sz w:val="24"/>
                <w:szCs w:val="24"/>
                <w:lang w:val="en-US" w:eastAsia="zh-CN"/>
              </w:rPr>
              <w:t>山西中源拓森煤炭销售有限公司通过竞拍方式取得山西省朔州市平鲁区跃竞煤化有限公司固定资产所有权，含煤棚12000m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，洗煤车间1500m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，浓缩车间2500m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，压滤车间1200m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、筛分破碎车间150m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及内部设施设备；办公生活区500m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，建筑面积280m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jc w:val="both"/>
              <w:textAlignment w:val="auto"/>
              <w:rPr>
                <w:rFonts w:hint="eastAsia" w:ascii="Times New Roman" w:hAnsi="Times New Roman" w:eastAsia="宋体" w:cs="Times New Roman"/>
                <w:b w:val="0"/>
                <w:bCs/>
                <w:color w:val="auto"/>
                <w:kern w:val="0"/>
                <w:sz w:val="24"/>
                <w:szCs w:val="24"/>
                <w:lang w:val="en-US" w:eastAsia="zh-CN"/>
              </w:rPr>
            </w:pPr>
            <w:r>
              <w:rPr>
                <w:rFonts w:hint="eastAsia"/>
                <w:b w:val="0"/>
                <w:bCs/>
                <w:color w:val="auto"/>
                <w:kern w:val="0"/>
                <w:sz w:val="24"/>
                <w:szCs w:val="24"/>
                <w:lang w:val="en-US" w:eastAsia="zh-CN"/>
              </w:rPr>
              <w:t>原跃竞煤化有限公司共占地面积68亩，本工程主要建设内容为建设40800m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封闭式储煤棚，其中改造原跃竞煤化有限公司现有煤棚12000m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，新建28800m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封闭式储煤棚。原跃竞煤化有限公司洗煤车间，浓缩车间，筛分破碎车间及内部相关设施设备不在本次备案的建设范围内。本项目办公区及生活设施利用原有的办公场地及设施，不再新建办公生活区。</w:t>
            </w:r>
            <w:r>
              <w:rPr>
                <w:rFonts w:hint="eastAsia" w:ascii="Times New Roman" w:hAnsi="Times New Roman" w:eastAsia="宋体" w:cs="Times New Roman"/>
                <w:b w:val="0"/>
                <w:bCs/>
                <w:color w:val="auto"/>
                <w:kern w:val="0"/>
                <w:sz w:val="24"/>
                <w:szCs w:val="24"/>
                <w:lang w:val="en-US" w:eastAsia="zh-CN"/>
              </w:rPr>
              <w:t>原煤、精煤及</w:t>
            </w:r>
            <w:r>
              <w:rPr>
                <w:rFonts w:hint="eastAsia" w:cs="Times New Roman"/>
                <w:b w:val="0"/>
                <w:bCs/>
                <w:color w:val="auto"/>
                <w:kern w:val="0"/>
                <w:sz w:val="24"/>
                <w:szCs w:val="24"/>
                <w:lang w:val="en-US" w:eastAsia="zh-CN"/>
              </w:rPr>
              <w:t>配煤加工</w:t>
            </w:r>
            <w:r>
              <w:rPr>
                <w:rFonts w:hint="eastAsia" w:ascii="Times New Roman" w:hAnsi="Times New Roman" w:eastAsia="宋体" w:cs="Times New Roman"/>
                <w:b w:val="0"/>
                <w:bCs/>
                <w:color w:val="auto"/>
                <w:kern w:val="0"/>
                <w:sz w:val="24"/>
                <w:szCs w:val="24"/>
                <w:lang w:val="en-US" w:eastAsia="zh-CN"/>
              </w:rPr>
              <w:t>产品</w:t>
            </w:r>
            <w:r>
              <w:rPr>
                <w:rFonts w:hint="eastAsia" w:cs="Times New Roman"/>
                <w:b w:val="0"/>
                <w:bCs/>
                <w:color w:val="auto"/>
                <w:kern w:val="0"/>
                <w:sz w:val="24"/>
                <w:szCs w:val="24"/>
                <w:lang w:val="en-US" w:eastAsia="zh-CN"/>
              </w:rPr>
              <w:t>煤</w:t>
            </w:r>
            <w:r>
              <w:rPr>
                <w:rFonts w:hint="eastAsia" w:ascii="Times New Roman" w:hAnsi="Times New Roman" w:eastAsia="宋体" w:cs="Times New Roman"/>
                <w:b w:val="0"/>
                <w:bCs/>
                <w:color w:val="auto"/>
                <w:kern w:val="0"/>
                <w:sz w:val="24"/>
                <w:szCs w:val="24"/>
                <w:lang w:val="en-US" w:eastAsia="zh-CN"/>
              </w:rPr>
              <w:t>运输采用汽车运输的方式，运输车辆为国六标准，厂区内行驶约2</w:t>
            </w:r>
            <w:r>
              <w:rPr>
                <w:rFonts w:hint="eastAsia" w:cs="Times New Roman"/>
                <w:b w:val="0"/>
                <w:bCs/>
                <w:color w:val="auto"/>
                <w:kern w:val="0"/>
                <w:sz w:val="24"/>
                <w:szCs w:val="24"/>
                <w:lang w:val="en-US" w:eastAsia="zh-CN"/>
              </w:rPr>
              <w:t>6</w:t>
            </w:r>
            <w:r>
              <w:rPr>
                <w:rFonts w:hint="eastAsia" w:ascii="Times New Roman" w:hAnsi="Times New Roman" w:eastAsia="宋体" w:cs="Times New Roman"/>
                <w:b w:val="0"/>
                <w:bCs/>
                <w:color w:val="auto"/>
                <w:kern w:val="0"/>
                <w:sz w:val="24"/>
                <w:szCs w:val="24"/>
                <w:lang w:val="en-US" w:eastAsia="zh-CN"/>
              </w:rPr>
              <w:t>5m后进入G241呼北线。</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420" w:leftChars="0"/>
              <w:jc w:val="both"/>
              <w:textAlignment w:val="auto"/>
              <w:rPr>
                <w:rFonts w:hint="eastAsia" w:ascii="Times New Roman" w:hAnsi="Times New Roman" w:eastAsia="宋体"/>
                <w:b/>
                <w:color w:val="auto"/>
                <w:kern w:val="0"/>
                <w:sz w:val="24"/>
                <w:szCs w:val="24"/>
                <w:lang w:val="en-US" w:eastAsia="zh-CN"/>
              </w:rPr>
            </w:pPr>
            <w:r>
              <w:rPr>
                <w:rFonts w:hint="eastAsia"/>
                <w:b/>
                <w:color w:val="auto"/>
                <w:kern w:val="0"/>
                <w:sz w:val="24"/>
                <w:szCs w:val="24"/>
                <w:lang w:val="en-US" w:eastAsia="zh-CN"/>
              </w:rPr>
              <w:t>1、建设</w:t>
            </w:r>
            <w:r>
              <w:rPr>
                <w:rFonts w:hint="eastAsia" w:ascii="Times New Roman" w:hAnsi="Times New Roman" w:eastAsia="宋体"/>
                <w:b/>
                <w:color w:val="auto"/>
                <w:kern w:val="0"/>
                <w:sz w:val="24"/>
                <w:szCs w:val="24"/>
                <w:lang w:val="en-US" w:eastAsia="zh-CN"/>
              </w:rPr>
              <w:t>内容</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color w:val="auto"/>
                <w:sz w:val="24"/>
                <w:szCs w:val="24"/>
                <w:lang w:eastAsia="zh-CN"/>
              </w:rPr>
            </w:pPr>
            <w:r>
              <w:rPr>
                <w:rFonts w:hint="default" w:ascii="Times New Roman" w:hAnsi="Times New Roman" w:cs="Times New Roman"/>
                <w:bCs/>
                <w:color w:val="auto"/>
                <w:sz w:val="24"/>
                <w:szCs w:val="24"/>
              </w:rPr>
              <w:t>本项目主要建设内容包括</w:t>
            </w:r>
            <w:r>
              <w:rPr>
                <w:rFonts w:hint="eastAsia" w:cs="Times New Roman"/>
                <w:bCs/>
                <w:color w:val="auto"/>
                <w:sz w:val="24"/>
                <w:szCs w:val="24"/>
                <w:lang w:val="en-US" w:eastAsia="zh-CN"/>
              </w:rPr>
              <w:t>储配煤</w:t>
            </w:r>
            <w:r>
              <w:rPr>
                <w:rFonts w:hint="default" w:ascii="Times New Roman" w:hAnsi="Times New Roman" w:cs="Times New Roman"/>
                <w:bCs/>
                <w:color w:val="auto"/>
                <w:sz w:val="24"/>
                <w:szCs w:val="24"/>
                <w:lang w:val="en-US" w:eastAsia="zh-CN"/>
              </w:rPr>
              <w:t>库</w:t>
            </w:r>
            <w:r>
              <w:rPr>
                <w:rFonts w:hint="eastAsia" w:ascii="Times New Roman" w:hAnsi="Times New Roman" w:cs="Times New Roman"/>
                <w:bCs/>
                <w:color w:val="auto"/>
                <w:sz w:val="24"/>
                <w:szCs w:val="24"/>
                <w:lang w:val="en-US" w:eastAsia="zh-CN"/>
              </w:rPr>
              <w:t>、</w:t>
            </w:r>
            <w:r>
              <w:rPr>
                <w:rFonts w:hint="eastAsia"/>
                <w:bCs/>
                <w:color w:val="auto"/>
                <w:sz w:val="24"/>
                <w:szCs w:val="24"/>
              </w:rPr>
              <w:t>磅房、</w:t>
            </w:r>
            <w:r>
              <w:rPr>
                <w:rFonts w:hint="eastAsia"/>
                <w:bCs/>
                <w:color w:val="auto"/>
                <w:sz w:val="24"/>
                <w:szCs w:val="24"/>
                <w:lang w:val="en-US" w:eastAsia="zh-CN"/>
              </w:rPr>
              <w:t>洗车平台、初期雨水收集池，购置安装配套设施包括进出料皮带机、筛分机、破碎机、配煤机、封闭皮带运输机等</w:t>
            </w:r>
            <w:r>
              <w:rPr>
                <w:rFonts w:hint="default" w:ascii="Times New Roman" w:hAnsi="Times New Roman" w:cs="Times New Roman"/>
                <w:color w:val="auto"/>
                <w:sz w:val="24"/>
                <w:szCs w:val="24"/>
              </w:rPr>
              <w:t>，</w:t>
            </w:r>
            <w:r>
              <w:rPr>
                <w:rFonts w:hint="default" w:ascii="Times New Roman" w:hAnsi="Times New Roman" w:cs="Times New Roman"/>
                <w:color w:val="auto"/>
                <w:kern w:val="10"/>
                <w:sz w:val="24"/>
                <w:szCs w:val="24"/>
              </w:rPr>
              <w:t>主要建设内容见</w:t>
            </w:r>
            <w:r>
              <w:rPr>
                <w:rFonts w:hint="eastAsia" w:cs="Times New Roman"/>
                <w:color w:val="auto"/>
                <w:kern w:val="10"/>
                <w:sz w:val="24"/>
                <w:szCs w:val="24"/>
                <w:lang w:eastAsia="zh-CN"/>
              </w:rPr>
              <w:t>下</w:t>
            </w:r>
            <w:r>
              <w:rPr>
                <w:rFonts w:hint="default" w:ascii="Times New Roman" w:hAnsi="Times New Roman" w:cs="Times New Roman"/>
                <w:color w:val="auto"/>
                <w:kern w:val="10"/>
                <w:sz w:val="24"/>
                <w:szCs w:val="24"/>
              </w:rPr>
              <w:t>表。</w:t>
            </w:r>
          </w:p>
          <w:p>
            <w:pPr>
              <w:keepNext w:val="0"/>
              <w:keepLines w:val="0"/>
              <w:pageBreakBefore w:val="0"/>
              <w:kinsoku/>
              <w:wordWrap/>
              <w:overflowPunct/>
              <w:topLinePunct w:val="0"/>
              <w:autoSpaceDE/>
              <w:autoSpaceDN/>
              <w:bidi w:val="0"/>
              <w:adjustRightInd w:val="0"/>
              <w:snapToGrid w:val="0"/>
              <w:spacing w:line="480" w:lineRule="exact"/>
              <w:jc w:val="center"/>
              <w:textAlignment w:val="auto"/>
              <w:rPr>
                <w:rFonts w:ascii="Times New Roman" w:hAnsi="Times New Roman"/>
                <w:b/>
                <w:color w:val="auto"/>
                <w:sz w:val="21"/>
                <w:szCs w:val="21"/>
                <w:highlight w:val="none"/>
              </w:rPr>
            </w:pPr>
            <w:r>
              <w:rPr>
                <w:rFonts w:hint="eastAsia"/>
                <w:b/>
                <w:color w:val="auto"/>
                <w:sz w:val="21"/>
                <w:szCs w:val="21"/>
                <w:highlight w:val="none"/>
                <w:lang w:val="en-US" w:eastAsia="zh-CN"/>
              </w:rPr>
              <w:t xml:space="preserve">表2-1  </w:t>
            </w:r>
            <w:r>
              <w:rPr>
                <w:rFonts w:ascii="Times New Roman" w:hAnsi="Times New Roman"/>
                <w:b/>
                <w:color w:val="auto"/>
                <w:sz w:val="21"/>
                <w:szCs w:val="21"/>
                <w:highlight w:val="none"/>
              </w:rPr>
              <w:t>工程主要建设内容一览表</w:t>
            </w:r>
          </w:p>
          <w:tbl>
            <w:tblPr>
              <w:tblStyle w:val="23"/>
              <w:tblW w:w="4868"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84"/>
              <w:gridCol w:w="385"/>
              <w:gridCol w:w="981"/>
              <w:gridCol w:w="5157"/>
              <w:gridCol w:w="108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35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firstLine="0" w:firstLine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类别</w:t>
                  </w:r>
                </w:p>
              </w:tc>
              <w:tc>
                <w:tcPr>
                  <w:tcW w:w="834"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名称</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主要建设工程内容及规模</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670" w:hRule="atLeast"/>
                <w:jc w:val="center"/>
              </w:trPr>
              <w:tc>
                <w:tcPr>
                  <w:tcW w:w="356"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主体</w:t>
                  </w:r>
                  <w:r>
                    <w:rPr>
                      <w:rFonts w:hint="default" w:ascii="Times New Roman" w:hAnsi="Times New Roman" w:eastAsia="宋体" w:cs="Times New Roman"/>
                      <w:color w:val="auto"/>
                      <w:kern w:val="2"/>
                      <w:sz w:val="21"/>
                      <w:szCs w:val="21"/>
                      <w:highlight w:val="none"/>
                      <w:lang w:val="en-US" w:eastAsia="zh-CN" w:bidi="ar-SA"/>
                    </w:rPr>
                    <w:cr/>
                  </w:r>
                  <w:r>
                    <w:rPr>
                      <w:rFonts w:hint="default" w:ascii="Times New Roman" w:hAnsi="Times New Roman" w:eastAsia="宋体" w:cs="Times New Roman"/>
                      <w:color w:val="auto"/>
                      <w:kern w:val="2"/>
                      <w:sz w:val="21"/>
                      <w:szCs w:val="21"/>
                      <w:highlight w:val="none"/>
                      <w:lang w:val="en-US" w:eastAsia="zh-CN" w:bidi="ar-SA"/>
                    </w:rPr>
                    <w:t>工程</w:t>
                  </w:r>
                </w:p>
              </w:tc>
              <w:tc>
                <w:tcPr>
                  <w:tcW w:w="834" w:type="pct"/>
                  <w:gridSpan w:val="2"/>
                  <w:tcBorders>
                    <w:bottom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eastAsia"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利用现有</w:t>
                  </w:r>
                </w:p>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煤库</w:t>
                  </w:r>
                </w:p>
              </w:tc>
              <w:tc>
                <w:tcPr>
                  <w:tcW w:w="3149" w:type="pct"/>
                  <w:tcBorders>
                    <w:bottom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改造厂区</w:t>
                  </w:r>
                  <w:r>
                    <w:rPr>
                      <w:rFonts w:hint="eastAsia"/>
                      <w:highlight w:val="none"/>
                      <w:lang w:val="en-US" w:eastAsia="zh-CN"/>
                    </w:rPr>
                    <w:t>现有</w:t>
                  </w:r>
                  <w:r>
                    <w:rPr>
                      <w:rFonts w:hint="eastAsia" w:cs="Times New Roman"/>
                      <w:color w:val="auto"/>
                      <w:kern w:val="2"/>
                      <w:sz w:val="21"/>
                      <w:szCs w:val="21"/>
                      <w:highlight w:val="none"/>
                      <w:lang w:val="en-US" w:eastAsia="zh-CN" w:bidi="ar-SA"/>
                    </w:rPr>
                    <w:t>的1座煤库，用于安置配煤机及储存产品煤，煤库规格：</w:t>
                  </w:r>
                  <w:r>
                    <w:rPr>
                      <w:rFonts w:hint="eastAsia" w:cs="Times New Roman"/>
                      <w:color w:val="auto"/>
                      <w:kern w:val="2"/>
                      <w:sz w:val="21"/>
                      <w:szCs w:val="21"/>
                      <w:highlight w:val="none"/>
                      <w:vertAlign w:val="baseline"/>
                      <w:lang w:val="en-US" w:eastAsia="zh-CN" w:bidi="ar-SA"/>
                    </w:rPr>
                    <w:t>长×宽×高：</w:t>
                  </w:r>
                  <w:r>
                    <w:rPr>
                      <w:rFonts w:hint="eastAsia" w:cs="Times New Roman"/>
                      <w:color w:val="auto"/>
                      <w:kern w:val="2"/>
                      <w:sz w:val="21"/>
                      <w:szCs w:val="21"/>
                      <w:highlight w:val="none"/>
                      <w:lang w:val="en-US" w:eastAsia="zh-CN" w:bidi="ar-SA"/>
                    </w:rPr>
                    <w:t>12</w:t>
                  </w:r>
                  <w:r>
                    <w:rPr>
                      <w:rFonts w:hint="eastAsia" w:ascii="Times New Roman" w:hAnsi="Times New Roman" w:cs="Times New Roman"/>
                      <w:color w:val="auto"/>
                      <w:kern w:val="2"/>
                      <w:sz w:val="21"/>
                      <w:szCs w:val="21"/>
                      <w:highlight w:val="none"/>
                      <w:lang w:val="en-US" w:eastAsia="zh-CN" w:bidi="ar-SA"/>
                    </w:rPr>
                    <w:t>0</w:t>
                  </w:r>
                  <w:r>
                    <w:rPr>
                      <w:rFonts w:hint="default" w:ascii="Times New Roman" w:hAnsi="Times New Roman" w:cs="Times New Roman"/>
                      <w:color w:val="auto"/>
                      <w:kern w:val="2"/>
                      <w:sz w:val="21"/>
                      <w:szCs w:val="21"/>
                      <w:highlight w:val="none"/>
                      <w:lang w:val="en-US" w:eastAsia="zh-CN" w:bidi="ar-SA"/>
                    </w:rPr>
                    <w:t>m×</w:t>
                  </w:r>
                  <w:r>
                    <w:rPr>
                      <w:rFonts w:hint="eastAsia" w:cs="Times New Roman"/>
                      <w:color w:val="auto"/>
                      <w:kern w:val="2"/>
                      <w:sz w:val="21"/>
                      <w:szCs w:val="21"/>
                      <w:highlight w:val="none"/>
                      <w:lang w:val="en-US" w:eastAsia="zh-CN" w:bidi="ar-SA"/>
                    </w:rPr>
                    <w:t>100</w:t>
                  </w:r>
                  <w:r>
                    <w:rPr>
                      <w:rFonts w:hint="default" w:ascii="Times New Roman" w:hAnsi="Times New Roman" w:cs="Times New Roman"/>
                      <w:color w:val="auto"/>
                      <w:kern w:val="2"/>
                      <w:sz w:val="21"/>
                      <w:szCs w:val="21"/>
                      <w:highlight w:val="none"/>
                      <w:lang w:val="en-US" w:eastAsia="zh-CN" w:bidi="ar-SA"/>
                    </w:rPr>
                    <w:t>m×</w:t>
                  </w:r>
                  <w:r>
                    <w:rPr>
                      <w:rFonts w:hint="eastAsia" w:cs="Times New Roman"/>
                      <w:color w:val="auto"/>
                      <w:kern w:val="2"/>
                      <w:sz w:val="21"/>
                      <w:szCs w:val="21"/>
                      <w:highlight w:val="none"/>
                      <w:lang w:val="en-US" w:eastAsia="zh-CN" w:bidi="ar-SA"/>
                    </w:rPr>
                    <w:t>21m，占地面积12000m</w:t>
                  </w:r>
                  <w:r>
                    <w:rPr>
                      <w:rFonts w:hint="eastAsia" w:cs="Times New Roman"/>
                      <w:color w:val="auto"/>
                      <w:kern w:val="2"/>
                      <w:sz w:val="21"/>
                      <w:szCs w:val="21"/>
                      <w:highlight w:val="none"/>
                      <w:vertAlign w:val="superscript"/>
                      <w:lang w:val="en-US" w:eastAsia="zh-CN" w:bidi="ar-SA"/>
                    </w:rPr>
                    <w:t>2</w:t>
                  </w:r>
                  <w:r>
                    <w:rPr>
                      <w:rFonts w:hint="eastAsia" w:cs="Times New Roman"/>
                      <w:color w:val="auto"/>
                      <w:kern w:val="2"/>
                      <w:sz w:val="21"/>
                      <w:szCs w:val="21"/>
                      <w:highlight w:val="none"/>
                      <w:lang w:val="en-US" w:eastAsia="zh-CN" w:bidi="ar-SA"/>
                    </w:rPr>
                    <w:t>，完善煤库的封闭措施、加装固定喷淋设备。库内分配煤区和成品煤储存区；配煤区位于库内西部，地面积约3000m</w:t>
                  </w:r>
                  <w:r>
                    <w:rPr>
                      <w:rFonts w:hint="eastAsia" w:cs="Times New Roman"/>
                      <w:color w:val="auto"/>
                      <w:kern w:val="2"/>
                      <w:sz w:val="21"/>
                      <w:szCs w:val="21"/>
                      <w:highlight w:val="none"/>
                      <w:vertAlign w:val="superscript"/>
                      <w:lang w:val="en-US" w:eastAsia="zh-CN" w:bidi="ar-SA"/>
                    </w:rPr>
                    <w:t>2</w:t>
                  </w:r>
                  <w:r>
                    <w:rPr>
                      <w:rFonts w:hint="eastAsia" w:cs="Times New Roman"/>
                      <w:color w:val="auto"/>
                      <w:kern w:val="2"/>
                      <w:sz w:val="21"/>
                      <w:szCs w:val="21"/>
                      <w:highlight w:val="none"/>
                      <w:lang w:val="en-US" w:eastAsia="zh-CN" w:bidi="ar-SA"/>
                    </w:rPr>
                    <w:t>，并安置一台配煤机；产品煤储存区位于配煤区东侧，占地面积9000m</w:t>
                  </w:r>
                  <w:r>
                    <w:rPr>
                      <w:rFonts w:hint="eastAsia" w:cs="Times New Roman"/>
                      <w:color w:val="auto"/>
                      <w:kern w:val="2"/>
                      <w:sz w:val="21"/>
                      <w:szCs w:val="21"/>
                      <w:highlight w:val="none"/>
                      <w:vertAlign w:val="superscript"/>
                      <w:lang w:val="en-US" w:eastAsia="zh-CN" w:bidi="ar-SA"/>
                    </w:rPr>
                    <w:t>2</w:t>
                  </w:r>
                  <w:r>
                    <w:rPr>
                      <w:rFonts w:hint="eastAsia" w:cs="Times New Roman"/>
                      <w:color w:val="auto"/>
                      <w:kern w:val="2"/>
                      <w:sz w:val="21"/>
                      <w:szCs w:val="21"/>
                      <w:highlight w:val="none"/>
                      <w:lang w:val="en-US" w:eastAsia="zh-CN" w:bidi="ar-SA"/>
                    </w:rPr>
                    <w:t>，设计煤堆高度6.0m，有效容积1.8万m</w:t>
                  </w:r>
                  <w:r>
                    <w:rPr>
                      <w:rFonts w:hint="eastAsia" w:cs="Times New Roman"/>
                      <w:color w:val="auto"/>
                      <w:kern w:val="2"/>
                      <w:sz w:val="21"/>
                      <w:szCs w:val="21"/>
                      <w:highlight w:val="none"/>
                      <w:vertAlign w:val="superscript"/>
                      <w:lang w:val="en-US" w:eastAsia="zh-CN" w:bidi="ar-SA"/>
                    </w:rPr>
                    <w:t>3</w:t>
                  </w:r>
                  <w:r>
                    <w:rPr>
                      <w:rFonts w:hint="default" w:ascii="Times New Roman" w:hAnsi="Times New Roman" w:cs="Times New Roman"/>
                      <w:i w:val="0"/>
                      <w:iCs w:val="0"/>
                      <w:color w:val="auto"/>
                      <w:kern w:val="2"/>
                      <w:sz w:val="21"/>
                      <w:szCs w:val="21"/>
                      <w:highlight w:val="none"/>
                      <w:lang w:val="en-US" w:eastAsia="zh-CN" w:bidi="ar-SA"/>
                    </w:rPr>
                    <w:t>，一次</w:t>
                  </w:r>
                  <w:r>
                    <w:rPr>
                      <w:rFonts w:hint="eastAsia" w:cs="Times New Roman"/>
                      <w:color w:val="auto"/>
                      <w:kern w:val="2"/>
                      <w:sz w:val="21"/>
                      <w:szCs w:val="21"/>
                      <w:highlight w:val="none"/>
                      <w:lang w:val="en-US" w:eastAsia="zh-CN" w:bidi="ar-SA"/>
                    </w:rPr>
                    <w:t>存储原煤</w:t>
                  </w:r>
                  <w:r>
                    <w:rPr>
                      <w:rFonts w:hint="default" w:ascii="Times New Roman" w:hAnsi="Times New Roman" w:eastAsia="宋体" w:cs="Times New Roman"/>
                      <w:color w:val="auto"/>
                      <w:kern w:val="2"/>
                      <w:sz w:val="21"/>
                      <w:szCs w:val="21"/>
                      <w:highlight w:val="none"/>
                      <w:lang w:val="en-US" w:eastAsia="zh-CN" w:bidi="ar-SA"/>
                    </w:rPr>
                    <w:t>量</w:t>
                  </w:r>
                  <w:r>
                    <w:rPr>
                      <w:rFonts w:hint="default" w:ascii="Times New Roman" w:hAnsi="Times New Roman" w:cs="Times New Roman"/>
                      <w:color w:val="auto"/>
                      <w:kern w:val="2"/>
                      <w:sz w:val="21"/>
                      <w:szCs w:val="21"/>
                      <w:highlight w:val="none"/>
                      <w:lang w:val="en-US" w:eastAsia="zh-CN" w:bidi="ar-SA"/>
                    </w:rPr>
                    <w:t>约</w:t>
                  </w:r>
                  <w:r>
                    <w:rPr>
                      <w:rFonts w:hint="eastAsia" w:cs="Times New Roman"/>
                      <w:color w:val="auto"/>
                      <w:kern w:val="2"/>
                      <w:sz w:val="21"/>
                      <w:szCs w:val="21"/>
                      <w:highlight w:val="none"/>
                      <w:lang w:val="en-US" w:eastAsia="zh-CN" w:bidi="ar-SA"/>
                    </w:rPr>
                    <w:t>3.24万</w:t>
                  </w:r>
                  <w:r>
                    <w:rPr>
                      <w:rFonts w:hint="default" w:ascii="Times New Roman" w:hAnsi="Times New Roman" w:eastAsia="宋体" w:cs="Times New Roman"/>
                      <w:color w:val="auto"/>
                      <w:kern w:val="2"/>
                      <w:sz w:val="21"/>
                      <w:szCs w:val="21"/>
                      <w:highlight w:val="none"/>
                      <w:lang w:val="en-US" w:eastAsia="zh-CN" w:bidi="ar-SA"/>
                    </w:rPr>
                    <w:t>吨，存储周期</w:t>
                  </w:r>
                  <w:r>
                    <w:rPr>
                      <w:rFonts w:hint="default" w:ascii="Times New Roman" w:hAnsi="Times New Roman" w:cs="Times New Roman"/>
                      <w:color w:val="auto"/>
                      <w:kern w:val="2"/>
                      <w:sz w:val="21"/>
                      <w:szCs w:val="21"/>
                      <w:highlight w:val="none"/>
                      <w:lang w:val="en-US" w:eastAsia="zh-CN" w:bidi="ar-SA"/>
                    </w:rPr>
                    <w:t>按</w:t>
                  </w:r>
                  <w:r>
                    <w:rPr>
                      <w:rFonts w:hint="eastAsia" w:cs="Times New Roman"/>
                      <w:color w:val="auto"/>
                      <w:kern w:val="2"/>
                      <w:sz w:val="21"/>
                      <w:szCs w:val="21"/>
                      <w:highlight w:val="none"/>
                      <w:lang w:val="en-US" w:eastAsia="zh-CN" w:bidi="ar-SA"/>
                    </w:rPr>
                    <w:t>10</w:t>
                  </w:r>
                  <w:r>
                    <w:rPr>
                      <w:rFonts w:hint="default" w:ascii="Times New Roman" w:hAnsi="Times New Roman" w:cs="Times New Roman"/>
                      <w:color w:val="auto"/>
                      <w:kern w:val="2"/>
                      <w:sz w:val="21"/>
                      <w:szCs w:val="21"/>
                      <w:highlight w:val="none"/>
                      <w:lang w:val="en-US" w:eastAsia="zh-CN" w:bidi="ar-SA"/>
                    </w:rPr>
                    <w:t>d计</w:t>
                  </w:r>
                  <w:r>
                    <w:rPr>
                      <w:rFonts w:hint="eastAsia" w:ascii="Times New Roman" w:hAnsi="Times New Roman" w:cs="Times New Roman"/>
                      <w:color w:val="auto"/>
                      <w:kern w:val="2"/>
                      <w:sz w:val="21"/>
                      <w:szCs w:val="21"/>
                      <w:highlight w:val="none"/>
                      <w:lang w:val="en-US" w:eastAsia="zh-CN" w:bidi="ar-SA"/>
                    </w:rPr>
                    <w:t>，</w:t>
                  </w:r>
                  <w:r>
                    <w:rPr>
                      <w:rFonts w:hint="default"/>
                      <w:lang w:val="en-US" w:eastAsia="zh-CN"/>
                    </w:rPr>
                    <w:t>按年周转</w:t>
                  </w:r>
                  <w:r>
                    <w:rPr>
                      <w:rFonts w:hint="eastAsia"/>
                      <w:lang w:val="en-US" w:eastAsia="zh-CN"/>
                    </w:rPr>
                    <w:t>10</w:t>
                  </w:r>
                  <w:r>
                    <w:rPr>
                      <w:rFonts w:hint="default"/>
                      <w:lang w:val="en-US" w:eastAsia="zh-CN"/>
                    </w:rPr>
                    <w:t>批次计</w:t>
                  </w:r>
                  <w:r>
                    <w:rPr>
                      <w:rFonts w:hint="eastAsia" w:ascii="Times New Roman" w:hAnsi="Times New Roman" w:cs="Times New Roman"/>
                      <w:color w:val="auto"/>
                      <w:kern w:val="2"/>
                      <w:sz w:val="21"/>
                      <w:szCs w:val="21"/>
                      <w:highlight w:val="none"/>
                      <w:lang w:val="en-US" w:eastAsia="zh-CN" w:bidi="ar-SA"/>
                    </w:rPr>
                    <w:t>，</w:t>
                  </w:r>
                  <w:r>
                    <w:rPr>
                      <w:rFonts w:hint="default" w:ascii="Times New Roman" w:hAnsi="Times New Roman" w:cs="Times New Roman"/>
                      <w:color w:val="auto"/>
                      <w:kern w:val="2"/>
                      <w:sz w:val="21"/>
                      <w:szCs w:val="21"/>
                      <w:highlight w:val="none"/>
                      <w:lang w:val="en-US" w:eastAsia="zh-CN" w:bidi="ar-SA"/>
                    </w:rPr>
                    <w:t>可保证</w:t>
                  </w:r>
                  <w:r>
                    <w:rPr>
                      <w:rFonts w:hint="eastAsia" w:cs="Times New Roman"/>
                      <w:color w:val="auto"/>
                      <w:kern w:val="2"/>
                      <w:sz w:val="21"/>
                      <w:szCs w:val="21"/>
                      <w:highlight w:val="none"/>
                      <w:lang w:val="en-US" w:eastAsia="zh-CN" w:bidi="ar-SA"/>
                    </w:rPr>
                    <w:t>存</w:t>
                  </w:r>
                  <w:r>
                    <w:rPr>
                      <w:rFonts w:hint="default" w:ascii="Times New Roman" w:hAnsi="Times New Roman" w:cs="Times New Roman"/>
                      <w:color w:val="auto"/>
                      <w:kern w:val="2"/>
                      <w:sz w:val="21"/>
                      <w:szCs w:val="21"/>
                      <w:highlight w:val="none"/>
                      <w:lang w:val="en-US" w:eastAsia="zh-CN" w:bidi="ar-SA"/>
                    </w:rPr>
                    <w:t>储</w:t>
                  </w:r>
                  <w:r>
                    <w:rPr>
                      <w:rFonts w:hint="eastAsia" w:cs="Times New Roman"/>
                      <w:color w:val="auto"/>
                      <w:kern w:val="2"/>
                      <w:sz w:val="21"/>
                      <w:szCs w:val="21"/>
                      <w:highlight w:val="none"/>
                      <w:lang w:val="en-US" w:eastAsia="zh-CN" w:bidi="ar-SA"/>
                    </w:rPr>
                    <w:t>配煤生产的产品煤量30</w:t>
                  </w:r>
                  <w:r>
                    <w:rPr>
                      <w:rFonts w:hint="default" w:ascii="Times New Roman" w:hAnsi="Times New Roman" w:cs="Times New Roman"/>
                      <w:color w:val="auto"/>
                      <w:kern w:val="2"/>
                      <w:sz w:val="21"/>
                      <w:szCs w:val="21"/>
                      <w:highlight w:val="none"/>
                      <w:lang w:val="en-US" w:eastAsia="zh-CN" w:bidi="ar-SA"/>
                    </w:rPr>
                    <w:t>万吨/年</w:t>
                  </w:r>
                  <w:r>
                    <w:rPr>
                      <w:rFonts w:hint="eastAsia" w:ascii="Times New Roman" w:hAnsi="Times New Roman" w:cs="Times New Roman"/>
                      <w:color w:val="auto"/>
                      <w:kern w:val="2"/>
                      <w:sz w:val="21"/>
                      <w:szCs w:val="21"/>
                      <w:highlight w:val="none"/>
                      <w:lang w:val="en-US" w:eastAsia="zh-CN" w:bidi="ar-SA"/>
                    </w:rPr>
                    <w:t>。煤库地面硬化。</w:t>
                  </w:r>
                </w:p>
              </w:tc>
              <w:tc>
                <w:tcPr>
                  <w:tcW w:w="659" w:type="pct"/>
                  <w:tcBorders>
                    <w:bottom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改造原有煤库，占地面积12000m</w:t>
                  </w:r>
                  <w:r>
                    <w:rPr>
                      <w:rFonts w:hint="eastAsia" w:cs="Times New Roman"/>
                      <w:color w:val="auto"/>
                      <w:kern w:val="2"/>
                      <w:sz w:val="21"/>
                      <w:szCs w:val="21"/>
                      <w:highlight w:val="none"/>
                      <w:vertAlign w:val="superscript"/>
                      <w:lang w:val="en-US" w:eastAsia="zh-CN" w:bidi="ar-SA"/>
                    </w:rPr>
                    <w:t>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840"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834" w:type="pct"/>
                  <w:gridSpan w:val="2"/>
                  <w:tcBorders>
                    <w:top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新建煤库</w:t>
                  </w:r>
                </w:p>
              </w:tc>
              <w:tc>
                <w:tcPr>
                  <w:tcW w:w="3149" w:type="pct"/>
                  <w:tcBorders>
                    <w:top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eastAsia"/>
                      <w:lang w:val="en-US" w:eastAsia="zh-CN"/>
                    </w:rPr>
                  </w:pPr>
                  <w:r>
                    <w:rPr>
                      <w:rFonts w:hint="eastAsia"/>
                      <w:lang w:val="en-US" w:eastAsia="zh-CN"/>
                    </w:rPr>
                    <w:t>新建1座不规则的封闭煤库，占地面积28800m</w:t>
                  </w:r>
                  <w:r>
                    <w:rPr>
                      <w:rFonts w:hint="eastAsia"/>
                      <w:vertAlign w:val="superscript"/>
                      <w:lang w:val="en-US" w:eastAsia="zh-CN"/>
                    </w:rPr>
                    <w:t>2</w:t>
                  </w:r>
                  <w:r>
                    <w:rPr>
                      <w:rFonts w:hint="eastAsia"/>
                      <w:lang w:val="en-US" w:eastAsia="zh-CN"/>
                    </w:rPr>
                    <w:t>。新建煤库内分区作业，原煤堆放区位于新建煤库内西侧，占地面积约2.0万m</w:t>
                  </w:r>
                  <w:r>
                    <w:rPr>
                      <w:rFonts w:hint="eastAsia"/>
                      <w:vertAlign w:val="superscript"/>
                      <w:lang w:val="en-US" w:eastAsia="zh-CN"/>
                    </w:rPr>
                    <w:t>2</w:t>
                  </w:r>
                  <w:r>
                    <w:rPr>
                      <w:rFonts w:hint="eastAsia"/>
                      <w:lang w:val="en-US" w:eastAsia="zh-CN"/>
                    </w:rPr>
                    <w:t>，煤堆高度6m，</w:t>
                  </w:r>
                  <w:r>
                    <w:rPr>
                      <w:rFonts w:hint="default"/>
                      <w:lang w:val="en-US" w:eastAsia="zh-CN"/>
                    </w:rPr>
                    <w:t>有效容积约</w:t>
                  </w:r>
                  <w:r>
                    <w:rPr>
                      <w:rFonts w:hint="eastAsia"/>
                      <w:lang w:val="en-US" w:eastAsia="zh-CN"/>
                    </w:rPr>
                    <w:t>4.0万</w:t>
                  </w:r>
                  <w:r>
                    <w:rPr>
                      <w:rFonts w:hint="default"/>
                      <w:lang w:val="en-US" w:eastAsia="zh-CN"/>
                    </w:rPr>
                    <w:t>m</w:t>
                  </w:r>
                  <w:r>
                    <w:rPr>
                      <w:rFonts w:hint="default"/>
                      <w:vertAlign w:val="superscript"/>
                      <w:lang w:val="en-US" w:eastAsia="zh-CN"/>
                    </w:rPr>
                    <w:t>3</w:t>
                  </w:r>
                  <w:r>
                    <w:rPr>
                      <w:rFonts w:hint="default"/>
                      <w:lang w:val="en-US" w:eastAsia="zh-CN"/>
                    </w:rPr>
                    <w:t>，一次</w:t>
                  </w:r>
                  <w:r>
                    <w:rPr>
                      <w:rFonts w:hint="eastAsia"/>
                      <w:lang w:val="en-US" w:eastAsia="zh-CN"/>
                    </w:rPr>
                    <w:t>存储原煤</w:t>
                  </w:r>
                  <w:r>
                    <w:rPr>
                      <w:rFonts w:hint="default"/>
                      <w:lang w:val="en-US" w:eastAsia="zh-CN"/>
                    </w:rPr>
                    <w:t>量约</w:t>
                  </w:r>
                  <w:r>
                    <w:rPr>
                      <w:rFonts w:hint="eastAsia"/>
                      <w:lang w:val="en-US" w:eastAsia="zh-CN"/>
                    </w:rPr>
                    <w:t>4.6万</w:t>
                  </w:r>
                  <w:r>
                    <w:rPr>
                      <w:rFonts w:hint="default"/>
                      <w:lang w:val="en-US" w:eastAsia="zh-CN"/>
                    </w:rPr>
                    <w:t>吨，存储周期按</w:t>
                  </w:r>
                  <w:r>
                    <w:rPr>
                      <w:rFonts w:hint="eastAsia"/>
                      <w:lang w:val="en-US" w:eastAsia="zh-CN"/>
                    </w:rPr>
                    <w:t>30</w:t>
                  </w:r>
                  <w:r>
                    <w:rPr>
                      <w:rFonts w:hint="default"/>
                      <w:lang w:val="en-US" w:eastAsia="zh-CN"/>
                    </w:rPr>
                    <w:t>d计，按年周转</w:t>
                  </w:r>
                  <w:r>
                    <w:rPr>
                      <w:rFonts w:hint="eastAsia"/>
                      <w:lang w:val="en-US" w:eastAsia="zh-CN"/>
                    </w:rPr>
                    <w:t>12</w:t>
                  </w:r>
                  <w:r>
                    <w:rPr>
                      <w:rFonts w:hint="default"/>
                      <w:lang w:val="en-US" w:eastAsia="zh-CN"/>
                    </w:rPr>
                    <w:t>批次计，可</w:t>
                  </w:r>
                  <w:r>
                    <w:rPr>
                      <w:rFonts w:hint="eastAsia"/>
                      <w:lang w:val="en-US" w:eastAsia="zh-CN"/>
                    </w:rPr>
                    <w:t>存</w:t>
                  </w:r>
                  <w:r>
                    <w:rPr>
                      <w:rFonts w:hint="default"/>
                      <w:lang w:val="en-US" w:eastAsia="zh-CN"/>
                    </w:rPr>
                    <w:t>储</w:t>
                  </w:r>
                  <w:r>
                    <w:rPr>
                      <w:rFonts w:hint="eastAsia"/>
                      <w:lang w:val="en-US" w:eastAsia="zh-CN"/>
                    </w:rPr>
                    <w:t>原</w:t>
                  </w:r>
                  <w:r>
                    <w:rPr>
                      <w:rFonts w:hint="default"/>
                      <w:lang w:val="en-US" w:eastAsia="zh-CN"/>
                    </w:rPr>
                    <w:t>煤量</w:t>
                  </w:r>
                  <w:r>
                    <w:rPr>
                      <w:rFonts w:hint="eastAsia"/>
                      <w:lang w:val="en-US" w:eastAsia="zh-CN"/>
                    </w:rPr>
                    <w:t>50</w:t>
                  </w:r>
                  <w:r>
                    <w:rPr>
                      <w:rFonts w:hint="default"/>
                      <w:lang w:val="en-US" w:eastAsia="zh-CN"/>
                    </w:rPr>
                    <w:t>万吨/年</w:t>
                  </w:r>
                  <w:r>
                    <w:rPr>
                      <w:rFonts w:hint="eastAsia"/>
                      <w:lang w:val="en-US" w:eastAsia="zh-CN"/>
                    </w:rPr>
                    <w:t>；精煤堆放区位于新建煤库内东南侧，占地面积约6000m</w:t>
                  </w:r>
                  <w:r>
                    <w:rPr>
                      <w:rFonts w:hint="eastAsia"/>
                      <w:vertAlign w:val="superscript"/>
                      <w:lang w:val="en-US" w:eastAsia="zh-CN"/>
                    </w:rPr>
                    <w:t>2</w:t>
                  </w:r>
                  <w:r>
                    <w:rPr>
                      <w:rFonts w:hint="eastAsia"/>
                      <w:lang w:val="en-US" w:eastAsia="zh-CN"/>
                    </w:rPr>
                    <w:t>，</w:t>
                  </w:r>
                  <w:r>
                    <w:rPr>
                      <w:rFonts w:hint="default"/>
                      <w:lang w:val="en-US" w:eastAsia="zh-CN"/>
                    </w:rPr>
                    <w:t>设计</w:t>
                  </w:r>
                  <w:r>
                    <w:rPr>
                      <w:rFonts w:hint="eastAsia"/>
                      <w:lang w:val="en-US" w:eastAsia="zh-CN"/>
                    </w:rPr>
                    <w:t>煤堆高度约6.0m，</w:t>
                  </w:r>
                  <w:r>
                    <w:rPr>
                      <w:rFonts w:hint="default"/>
                      <w:lang w:val="en-US" w:eastAsia="zh-CN"/>
                    </w:rPr>
                    <w:t>有效容积约</w:t>
                  </w:r>
                  <w:r>
                    <w:rPr>
                      <w:rFonts w:hint="eastAsia"/>
                      <w:lang w:val="en-US" w:eastAsia="zh-CN"/>
                    </w:rPr>
                    <w:t>1.2万</w:t>
                  </w:r>
                  <w:r>
                    <w:rPr>
                      <w:rFonts w:hint="default"/>
                      <w:lang w:val="en-US" w:eastAsia="zh-CN"/>
                    </w:rPr>
                    <w:t>m</w:t>
                  </w:r>
                  <w:r>
                    <w:rPr>
                      <w:rFonts w:hint="default"/>
                      <w:vertAlign w:val="superscript"/>
                      <w:lang w:val="en-US" w:eastAsia="zh-CN"/>
                    </w:rPr>
                    <w:t>3</w:t>
                  </w:r>
                  <w:r>
                    <w:rPr>
                      <w:rFonts w:hint="default"/>
                      <w:lang w:val="en-US" w:eastAsia="zh-CN"/>
                    </w:rPr>
                    <w:t>，一次</w:t>
                  </w:r>
                  <w:r>
                    <w:rPr>
                      <w:rFonts w:hint="eastAsia"/>
                      <w:lang w:val="en-US" w:eastAsia="zh-CN"/>
                    </w:rPr>
                    <w:t>存储精煤</w:t>
                  </w:r>
                  <w:r>
                    <w:rPr>
                      <w:rFonts w:hint="default"/>
                      <w:lang w:val="en-US" w:eastAsia="zh-CN"/>
                    </w:rPr>
                    <w:t>量约</w:t>
                  </w:r>
                  <w:r>
                    <w:rPr>
                      <w:rFonts w:hint="eastAsia"/>
                      <w:lang w:val="en-US" w:eastAsia="zh-CN"/>
                    </w:rPr>
                    <w:t>2.04万</w:t>
                  </w:r>
                  <w:r>
                    <w:rPr>
                      <w:rFonts w:hint="default"/>
                      <w:lang w:val="en-US" w:eastAsia="zh-CN"/>
                    </w:rPr>
                    <w:t>吨，存储周期按</w:t>
                  </w:r>
                  <w:r>
                    <w:rPr>
                      <w:rFonts w:hint="eastAsia"/>
                      <w:lang w:val="en-US" w:eastAsia="zh-CN"/>
                    </w:rPr>
                    <w:t>30</w:t>
                  </w:r>
                  <w:r>
                    <w:rPr>
                      <w:rFonts w:hint="default"/>
                      <w:lang w:val="en-US" w:eastAsia="zh-CN"/>
                    </w:rPr>
                    <w:t>d计，按年周转</w:t>
                  </w:r>
                  <w:r>
                    <w:rPr>
                      <w:rFonts w:hint="eastAsia"/>
                      <w:lang w:val="en-US" w:eastAsia="zh-CN"/>
                    </w:rPr>
                    <w:t>12</w:t>
                  </w:r>
                  <w:r>
                    <w:rPr>
                      <w:rFonts w:hint="default"/>
                      <w:lang w:val="en-US" w:eastAsia="zh-CN"/>
                    </w:rPr>
                    <w:t>批次计，可保证</w:t>
                  </w:r>
                  <w:r>
                    <w:rPr>
                      <w:rFonts w:hint="eastAsia"/>
                      <w:lang w:val="en-US" w:eastAsia="zh-CN"/>
                    </w:rPr>
                    <w:t>存</w:t>
                  </w:r>
                  <w:r>
                    <w:rPr>
                      <w:rFonts w:hint="default"/>
                      <w:lang w:val="en-US" w:eastAsia="zh-CN"/>
                    </w:rPr>
                    <w:t>储</w:t>
                  </w:r>
                  <w:r>
                    <w:rPr>
                      <w:rFonts w:hint="eastAsia"/>
                      <w:lang w:val="en-US" w:eastAsia="zh-CN"/>
                    </w:rPr>
                    <w:t>精煤</w:t>
                  </w:r>
                  <w:r>
                    <w:rPr>
                      <w:rFonts w:hint="default"/>
                      <w:lang w:val="en-US" w:eastAsia="zh-CN"/>
                    </w:rPr>
                    <w:t>量</w:t>
                  </w:r>
                  <w:r>
                    <w:rPr>
                      <w:rFonts w:hint="eastAsia"/>
                      <w:lang w:val="en-US" w:eastAsia="zh-CN"/>
                    </w:rPr>
                    <w:t>20</w:t>
                  </w:r>
                  <w:r>
                    <w:rPr>
                      <w:rFonts w:hint="default"/>
                      <w:lang w:val="en-US" w:eastAsia="zh-CN"/>
                    </w:rPr>
                    <w:t>万吨/年</w:t>
                  </w:r>
                  <w:r>
                    <w:rPr>
                      <w:rFonts w:hint="eastAsia"/>
                      <w:lang w:val="en-US" w:eastAsia="zh-CN"/>
                    </w:rPr>
                    <w:t>。受煤坑、筛分机、破碎机安置在新建煤库东侧紧邻改造煤库，占地面积约2800m</w:t>
                  </w:r>
                  <w:r>
                    <w:rPr>
                      <w:rFonts w:hint="eastAsia"/>
                      <w:vertAlign w:val="superscript"/>
                      <w:lang w:val="en-US" w:eastAsia="zh-CN"/>
                    </w:rPr>
                    <w:t>2</w:t>
                  </w:r>
                  <w:r>
                    <w:rPr>
                      <w:rFonts w:hint="eastAsia"/>
                      <w:lang w:val="en-US" w:eastAsia="zh-CN"/>
                    </w:rPr>
                    <w:t>；</w:t>
                  </w:r>
                  <w:r>
                    <w:rPr>
                      <w:rFonts w:hint="eastAsia" w:ascii="Times New Roman" w:hAnsi="Times New Roman" w:cs="Times New Roman"/>
                      <w:color w:val="auto"/>
                      <w:kern w:val="2"/>
                      <w:sz w:val="21"/>
                      <w:szCs w:val="21"/>
                      <w:highlight w:val="none"/>
                      <w:lang w:val="en-US" w:eastAsia="zh-CN" w:bidi="ar-SA"/>
                    </w:rPr>
                    <w:t>受煤坑、筛分机、破碎机、配煤机等</w:t>
                  </w:r>
                  <w:r>
                    <w:rPr>
                      <w:rFonts w:hint="eastAsia" w:cs="Times New Roman"/>
                      <w:color w:val="auto"/>
                      <w:kern w:val="2"/>
                      <w:sz w:val="21"/>
                      <w:szCs w:val="21"/>
                      <w:highlight w:val="none"/>
                      <w:lang w:val="en-US" w:eastAsia="zh-CN" w:bidi="ar-SA"/>
                    </w:rPr>
                    <w:t>各设备之间通过输煤皮带连接，各煤库地面硬化。</w:t>
                  </w:r>
                </w:p>
              </w:tc>
              <w:tc>
                <w:tcPr>
                  <w:tcW w:w="659" w:type="pct"/>
                  <w:tcBorders>
                    <w:top w:val="single" w:color="auto" w:sz="4" w:space="0"/>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占地面积28800m</w:t>
                  </w:r>
                  <w:r>
                    <w:rPr>
                      <w:rFonts w:hint="eastAsia" w:cs="Times New Roman"/>
                      <w:color w:val="auto"/>
                      <w:kern w:val="2"/>
                      <w:sz w:val="21"/>
                      <w:szCs w:val="21"/>
                      <w:highlight w:val="none"/>
                      <w:vertAlign w:val="superscript"/>
                      <w:lang w:val="en-US" w:eastAsia="zh-CN" w:bidi="ar-SA"/>
                    </w:rPr>
                    <w:t>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356"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辅助工程</w:t>
                  </w:r>
                  <w:r>
                    <w:rPr>
                      <w:rFonts w:hint="default" w:ascii="Times New Roman" w:hAnsi="Times New Roman" w:eastAsia="宋体" w:cs="Times New Roman"/>
                      <w:color w:val="auto"/>
                      <w:kern w:val="2"/>
                      <w:sz w:val="21"/>
                      <w:szCs w:val="21"/>
                      <w:highlight w:val="none"/>
                      <w:lang w:val="en-US" w:eastAsia="zh-CN" w:bidi="ar-SA"/>
                    </w:rPr>
                    <w:cr/>
                  </w:r>
                </w:p>
              </w:tc>
              <w:tc>
                <w:tcPr>
                  <w:tcW w:w="834"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办公生活区</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位于厂区</w:t>
                  </w:r>
                  <w:r>
                    <w:rPr>
                      <w:rFonts w:hint="eastAsia" w:cs="Times New Roman"/>
                      <w:color w:val="auto"/>
                      <w:kern w:val="2"/>
                      <w:sz w:val="21"/>
                      <w:szCs w:val="21"/>
                      <w:highlight w:val="none"/>
                      <w:lang w:val="en-US" w:eastAsia="zh-CN" w:bidi="ar-SA"/>
                    </w:rPr>
                    <w:t>西南</w:t>
                  </w:r>
                  <w:r>
                    <w:rPr>
                      <w:rFonts w:hint="default" w:ascii="Times New Roman" w:hAnsi="Times New Roman" w:eastAsia="宋体" w:cs="Times New Roman"/>
                      <w:color w:val="auto"/>
                      <w:kern w:val="2"/>
                      <w:sz w:val="21"/>
                      <w:szCs w:val="21"/>
                      <w:highlight w:val="none"/>
                      <w:lang w:val="en-US" w:eastAsia="zh-CN" w:bidi="ar-SA"/>
                    </w:rPr>
                    <w:t>侧，</w:t>
                  </w:r>
                  <w:r>
                    <w:rPr>
                      <w:rFonts w:hint="eastAsia" w:cs="Times New Roman"/>
                      <w:color w:val="auto"/>
                      <w:kern w:val="2"/>
                      <w:sz w:val="21"/>
                      <w:szCs w:val="21"/>
                      <w:highlight w:val="none"/>
                      <w:lang w:val="en-US" w:eastAsia="zh-CN" w:bidi="ar-SA"/>
                    </w:rPr>
                    <w:t>占地面积500m</w:t>
                  </w:r>
                  <w:r>
                    <w:rPr>
                      <w:rFonts w:hint="eastAsia" w:cs="Times New Roman"/>
                      <w:color w:val="auto"/>
                      <w:kern w:val="2"/>
                      <w:sz w:val="21"/>
                      <w:szCs w:val="21"/>
                      <w:highlight w:val="none"/>
                      <w:vertAlign w:val="superscript"/>
                      <w:lang w:val="en-US" w:eastAsia="zh-CN" w:bidi="ar-SA"/>
                    </w:rPr>
                    <w:t>2</w:t>
                  </w:r>
                  <w:r>
                    <w:rPr>
                      <w:rFonts w:hint="eastAsia" w:cs="Times New Roman"/>
                      <w:color w:val="auto"/>
                      <w:kern w:val="2"/>
                      <w:sz w:val="21"/>
                      <w:szCs w:val="21"/>
                      <w:highlight w:val="none"/>
                      <w:lang w:val="en-US" w:eastAsia="zh-CN" w:bidi="ar-SA"/>
                    </w:rPr>
                    <w:t>，</w:t>
                  </w:r>
                  <w:r>
                    <w:rPr>
                      <w:rFonts w:hint="default" w:ascii="Times New Roman" w:hAnsi="Times New Roman" w:eastAsia="宋体" w:cs="Times New Roman"/>
                      <w:color w:val="auto"/>
                      <w:kern w:val="2"/>
                      <w:sz w:val="21"/>
                      <w:szCs w:val="21"/>
                      <w:highlight w:val="none"/>
                      <w:lang w:val="en-US" w:eastAsia="zh-CN" w:bidi="ar-SA"/>
                    </w:rPr>
                    <w:t>建筑面积</w:t>
                  </w:r>
                  <w:r>
                    <w:rPr>
                      <w:rFonts w:hint="eastAsia" w:cs="Times New Roman"/>
                      <w:color w:val="auto"/>
                      <w:kern w:val="2"/>
                      <w:sz w:val="21"/>
                      <w:szCs w:val="21"/>
                      <w:highlight w:val="none"/>
                      <w:lang w:val="en-US" w:eastAsia="zh-CN" w:bidi="ar-SA"/>
                    </w:rPr>
                    <w:t>28</w:t>
                  </w:r>
                  <w:r>
                    <w:rPr>
                      <w:rFonts w:hint="default" w:ascii="Times New Roman" w:hAnsi="Times New Roman" w:eastAsia="宋体" w:cs="Times New Roman"/>
                      <w:color w:val="auto"/>
                      <w:kern w:val="2"/>
                      <w:sz w:val="21"/>
                      <w:szCs w:val="21"/>
                      <w:highlight w:val="none"/>
                      <w:lang w:val="en-US" w:eastAsia="zh-CN" w:bidi="ar-SA"/>
                    </w:rPr>
                    <w:t>0</w:t>
                  </w:r>
                  <w:r>
                    <w:rPr>
                      <w:rFonts w:hint="default" w:ascii="Times New Roman" w:hAnsi="Times New Roman" w:eastAsia="宋体" w:cs="Times New Roman"/>
                      <w:b w:val="0"/>
                      <w:bCs w:val="0"/>
                      <w:color w:val="auto"/>
                      <w:kern w:val="2"/>
                      <w:sz w:val="21"/>
                      <w:szCs w:val="21"/>
                      <w:highlight w:val="none"/>
                      <w:lang w:val="en-US" w:eastAsia="zh-CN" w:bidi="ar-SA"/>
                    </w:rPr>
                    <w:t>m</w:t>
                  </w:r>
                  <w:r>
                    <w:rPr>
                      <w:rFonts w:hint="default" w:ascii="Times New Roman" w:hAnsi="Times New Roman" w:eastAsia="宋体" w:cs="Times New Roman"/>
                      <w:b w:val="0"/>
                      <w:bCs w:val="0"/>
                      <w:color w:val="auto"/>
                      <w:kern w:val="2"/>
                      <w:sz w:val="21"/>
                      <w:szCs w:val="21"/>
                      <w:highlight w:val="none"/>
                      <w:vertAlign w:val="superscript"/>
                      <w:lang w:val="en-US" w:eastAsia="zh-CN" w:bidi="ar-SA"/>
                    </w:rPr>
                    <w:t>2</w:t>
                  </w:r>
                  <w:r>
                    <w:rPr>
                      <w:rFonts w:hint="default" w:ascii="Times New Roman" w:hAnsi="Times New Roman" w:eastAsia="宋体" w:cs="Times New Roman"/>
                      <w:color w:val="auto"/>
                      <w:kern w:val="2"/>
                      <w:sz w:val="21"/>
                      <w:szCs w:val="21"/>
                      <w:highlight w:val="none"/>
                      <w:lang w:val="en-US" w:eastAsia="zh-CN" w:bidi="ar-SA"/>
                    </w:rPr>
                    <w:t>，</w:t>
                  </w:r>
                  <w:r>
                    <w:rPr>
                      <w:rFonts w:hint="eastAsia" w:cs="Times New Roman"/>
                      <w:color w:val="auto"/>
                      <w:kern w:val="2"/>
                      <w:sz w:val="21"/>
                      <w:szCs w:val="21"/>
                      <w:highlight w:val="none"/>
                      <w:lang w:val="en-US" w:eastAsia="zh-CN" w:bidi="ar-SA"/>
                    </w:rPr>
                    <w:t>二</w:t>
                  </w:r>
                  <w:r>
                    <w:rPr>
                      <w:rFonts w:hint="default" w:ascii="Times New Roman" w:hAnsi="Times New Roman" w:eastAsia="宋体" w:cs="Times New Roman"/>
                      <w:color w:val="auto"/>
                      <w:kern w:val="2"/>
                      <w:sz w:val="21"/>
                      <w:szCs w:val="21"/>
                      <w:highlight w:val="none"/>
                      <w:lang w:val="en-US" w:eastAsia="zh-CN" w:bidi="ar-SA"/>
                    </w:rPr>
                    <w:t>层，</w:t>
                  </w:r>
                  <w:r>
                    <w:rPr>
                      <w:rFonts w:hint="eastAsia" w:cs="Times New Roman"/>
                      <w:color w:val="auto"/>
                      <w:kern w:val="2"/>
                      <w:sz w:val="21"/>
                      <w:szCs w:val="21"/>
                      <w:highlight w:val="none"/>
                      <w:lang w:val="en-US" w:eastAsia="zh-CN" w:bidi="ar-SA"/>
                    </w:rPr>
                    <w:t>砖混</w:t>
                  </w:r>
                  <w:r>
                    <w:rPr>
                      <w:rFonts w:hint="default" w:ascii="Times New Roman" w:hAnsi="Times New Roman" w:eastAsia="宋体" w:cs="Times New Roman"/>
                      <w:color w:val="auto"/>
                      <w:kern w:val="2"/>
                      <w:sz w:val="21"/>
                      <w:szCs w:val="21"/>
                      <w:highlight w:val="none"/>
                      <w:lang w:val="en-US" w:eastAsia="zh-CN" w:bidi="ar-SA"/>
                    </w:rPr>
                    <w:t>结构</w:t>
                  </w:r>
                  <w:r>
                    <w:rPr>
                      <w:rFonts w:hint="eastAsia" w:cs="Times New Roman"/>
                      <w:color w:val="auto"/>
                      <w:kern w:val="2"/>
                      <w:sz w:val="21"/>
                      <w:szCs w:val="21"/>
                      <w:highlight w:val="none"/>
                      <w:lang w:val="en-US" w:eastAsia="zh-CN" w:bidi="ar-SA"/>
                    </w:rPr>
                    <w:t>。</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利用原有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834"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磅房</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建筑面积20</w:t>
                  </w:r>
                  <w:r>
                    <w:rPr>
                      <w:rFonts w:hint="default" w:ascii="Times New Roman" w:hAnsi="Times New Roman" w:eastAsia="宋体" w:cs="Times New Roman"/>
                      <w:b w:val="0"/>
                      <w:bCs w:val="0"/>
                      <w:color w:val="auto"/>
                      <w:kern w:val="2"/>
                      <w:sz w:val="21"/>
                      <w:szCs w:val="21"/>
                      <w:highlight w:val="none"/>
                      <w:lang w:val="en-US" w:eastAsia="zh-CN" w:bidi="ar-SA"/>
                    </w:rPr>
                    <w:t>m</w:t>
                  </w:r>
                  <w:r>
                    <w:rPr>
                      <w:rFonts w:hint="default" w:ascii="Times New Roman" w:hAnsi="Times New Roman" w:eastAsia="宋体" w:cs="Times New Roman"/>
                      <w:b w:val="0"/>
                      <w:bCs w:val="0"/>
                      <w:color w:val="auto"/>
                      <w:kern w:val="2"/>
                      <w:sz w:val="21"/>
                      <w:szCs w:val="21"/>
                      <w:highlight w:val="none"/>
                      <w:vertAlign w:val="superscript"/>
                      <w:lang w:val="en-US" w:eastAsia="zh-CN" w:bidi="ar-SA"/>
                    </w:rPr>
                    <w:t>2</w:t>
                  </w:r>
                  <w:r>
                    <w:rPr>
                      <w:rFonts w:hint="default" w:ascii="Times New Roman" w:hAnsi="Times New Roman" w:eastAsia="宋体" w:cs="Times New Roman"/>
                      <w:color w:val="auto"/>
                      <w:kern w:val="2"/>
                      <w:sz w:val="21"/>
                      <w:szCs w:val="21"/>
                      <w:highlight w:val="none"/>
                      <w:lang w:val="en-US" w:eastAsia="zh-CN" w:bidi="ar-SA"/>
                    </w:rPr>
                    <w:t>，</w:t>
                  </w:r>
                  <w:r>
                    <w:rPr>
                      <w:rFonts w:hint="eastAsia" w:cs="Times New Roman"/>
                      <w:color w:val="auto"/>
                      <w:kern w:val="2"/>
                      <w:sz w:val="21"/>
                      <w:szCs w:val="21"/>
                      <w:highlight w:val="none"/>
                      <w:lang w:val="en-US" w:eastAsia="zh-CN" w:bidi="ar-SA"/>
                    </w:rPr>
                    <w:t>单</w:t>
                  </w:r>
                  <w:r>
                    <w:rPr>
                      <w:rFonts w:hint="default" w:ascii="Times New Roman" w:hAnsi="Times New Roman" w:eastAsia="宋体" w:cs="Times New Roman"/>
                      <w:color w:val="auto"/>
                      <w:kern w:val="2"/>
                      <w:sz w:val="21"/>
                      <w:szCs w:val="21"/>
                      <w:highlight w:val="none"/>
                      <w:lang w:val="en-US" w:eastAsia="zh-CN" w:bidi="ar-SA"/>
                    </w:rPr>
                    <w:t>层，彩钢结构</w:t>
                  </w:r>
                  <w:r>
                    <w:rPr>
                      <w:rFonts w:hint="eastAsia" w:cs="Times New Roman"/>
                      <w:color w:val="auto"/>
                      <w:kern w:val="2"/>
                      <w:sz w:val="21"/>
                      <w:szCs w:val="21"/>
                      <w:highlight w:val="none"/>
                      <w:lang w:val="en-US" w:eastAsia="zh-CN" w:bidi="ar-SA"/>
                    </w:rPr>
                    <w:t>。</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356"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公用工程</w:t>
                  </w:r>
                </w:p>
              </w:tc>
              <w:tc>
                <w:tcPr>
                  <w:tcW w:w="834"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供电</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color w:val="auto"/>
                      <w:szCs w:val="21"/>
                      <w:lang w:eastAsia="zh-CN"/>
                    </w:rPr>
                    <w:t>由</w:t>
                  </w:r>
                  <w:r>
                    <w:rPr>
                      <w:rFonts w:hint="eastAsia"/>
                      <w:color w:val="auto"/>
                      <w:szCs w:val="21"/>
                      <w:lang w:val="en-US" w:eastAsia="zh-CN"/>
                    </w:rPr>
                    <w:t>国网</w:t>
                  </w:r>
                  <w:r>
                    <w:rPr>
                      <w:rFonts w:hint="eastAsia"/>
                      <w:color w:val="auto"/>
                      <w:szCs w:val="21"/>
                    </w:rPr>
                    <w:t>变电所</w:t>
                  </w:r>
                  <w:r>
                    <w:rPr>
                      <w:rFonts w:hint="eastAsia"/>
                      <w:color w:val="auto"/>
                      <w:szCs w:val="21"/>
                      <w:lang w:eastAsia="zh-CN"/>
                    </w:rPr>
                    <w:t>接入厂区</w:t>
                  </w:r>
                  <w:r>
                    <w:rPr>
                      <w:rFonts w:hint="default" w:ascii="Times New Roman" w:hAnsi="Times New Roman" w:eastAsia="宋体" w:cs="Times New Roman"/>
                      <w:sz w:val="21"/>
                      <w:szCs w:val="21"/>
                      <w:vertAlign w:val="baseline"/>
                      <w:lang w:val="en-US" w:eastAsia="zh-CN"/>
                    </w:rPr>
                    <w:t>，厂内设变压器</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834"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供水</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eastAsia"/>
                      <w:sz w:val="21"/>
                      <w:szCs w:val="21"/>
                      <w:lang w:val="en-US" w:eastAsia="zh-CN"/>
                    </w:rPr>
                  </w:pPr>
                  <w:r>
                    <w:rPr>
                      <w:rFonts w:hint="eastAsia"/>
                      <w:sz w:val="21"/>
                      <w:szCs w:val="21"/>
                      <w:lang w:val="en-US" w:eastAsia="zh-CN"/>
                    </w:rPr>
                    <w:t>厂区设一座蓄水池，容积40m</w:t>
                  </w:r>
                  <w:r>
                    <w:rPr>
                      <w:rFonts w:hint="eastAsia"/>
                      <w:sz w:val="21"/>
                      <w:szCs w:val="21"/>
                      <w:vertAlign w:val="superscript"/>
                      <w:lang w:val="en-US" w:eastAsia="zh-CN"/>
                    </w:rPr>
                    <w:t>3</w:t>
                  </w:r>
                  <w:r>
                    <w:rPr>
                      <w:rFonts w:hint="eastAsia"/>
                      <w:sz w:val="21"/>
                      <w:szCs w:val="21"/>
                      <w:lang w:val="en-US" w:eastAsia="zh-CN"/>
                    </w:rPr>
                    <w:t>，配备两台20t拉水车，</w:t>
                  </w:r>
                </w:p>
                <w:p>
                  <w:pPr>
                    <w:adjustRightInd w:val="0"/>
                    <w:snapToGrid w:val="0"/>
                    <w:spacing w:line="320" w:lineRule="exact"/>
                    <w:jc w:val="left"/>
                    <w:rPr>
                      <w:rFonts w:hint="default"/>
                      <w:lang w:val="en-US" w:eastAsia="zh-CN"/>
                    </w:rPr>
                  </w:pPr>
                  <w:r>
                    <w:rPr>
                      <w:rFonts w:hint="eastAsia" w:cs="Times New Roman"/>
                      <w:color w:val="auto"/>
                      <w:kern w:val="2"/>
                      <w:sz w:val="21"/>
                      <w:szCs w:val="21"/>
                      <w:highlight w:val="none"/>
                      <w:lang w:val="en-US" w:eastAsia="zh-CN" w:bidi="ar-SA"/>
                    </w:rPr>
                    <w:t>生活用水购买</w:t>
                  </w:r>
                  <w:r>
                    <w:rPr>
                      <w:rFonts w:hint="eastAsia"/>
                      <w:sz w:val="21"/>
                      <w:szCs w:val="21"/>
                      <w:lang w:val="en-US" w:eastAsia="zh-CN"/>
                    </w:rPr>
                    <w:t>杏园村井水、</w:t>
                  </w:r>
                  <w:r>
                    <w:rPr>
                      <w:rFonts w:hint="eastAsia" w:cs="Times New Roman"/>
                      <w:color w:val="auto"/>
                      <w:kern w:val="2"/>
                      <w:sz w:val="21"/>
                      <w:szCs w:val="21"/>
                      <w:highlight w:val="none"/>
                      <w:lang w:val="en-US" w:eastAsia="zh-CN" w:bidi="ar-SA"/>
                    </w:rPr>
                    <w:t>生产用水来自于附近煤矿处理后的矿井水，能满足本项目供水。</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834"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供暖</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原煤库冬季不采暖，值班室、磅房冬季采暖使用电采暖</w:t>
                  </w:r>
                  <w:r>
                    <w:rPr>
                      <w:rFonts w:hint="eastAsia" w:cs="Times New Roman"/>
                      <w:color w:val="auto"/>
                      <w:kern w:val="2"/>
                      <w:sz w:val="21"/>
                      <w:szCs w:val="21"/>
                      <w:highlight w:val="none"/>
                      <w:lang w:val="en-US" w:eastAsia="zh-CN" w:bidi="ar-SA"/>
                    </w:rPr>
                    <w:t>。</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33" w:hRule="atLeast"/>
                <w:jc w:val="center"/>
              </w:trPr>
              <w:tc>
                <w:tcPr>
                  <w:tcW w:w="356"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储运工程</w:t>
                  </w:r>
                </w:p>
              </w:tc>
              <w:tc>
                <w:tcPr>
                  <w:tcW w:w="834"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煤库</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全封闭煤库，顶部设有喷淋设施，作业区使用配备可移动雾炮。</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eastAsia" w:cs="Times New Roman"/>
                      <w:color w:val="auto"/>
                      <w:kern w:val="2"/>
                      <w:sz w:val="21"/>
                      <w:szCs w:val="21"/>
                      <w:highlight w:val="none"/>
                      <w:lang w:val="en-US" w:eastAsia="zh-CN" w:bidi="ar-SA"/>
                    </w:rPr>
                  </w:pPr>
                </w:p>
              </w:tc>
              <w:tc>
                <w:tcPr>
                  <w:tcW w:w="834"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运输</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olor w:val="000000"/>
                      <w:sz w:val="21"/>
                      <w:szCs w:val="21"/>
                      <w:lang w:val="en-US" w:eastAsia="zh-CN"/>
                    </w:rPr>
                    <w:t>生产线</w:t>
                  </w:r>
                  <w:r>
                    <w:rPr>
                      <w:rFonts w:hint="eastAsia" w:ascii="Times New Roman" w:hAnsi="Times New Roman"/>
                      <w:color w:val="000000"/>
                      <w:sz w:val="21"/>
                      <w:szCs w:val="21"/>
                      <w:lang w:eastAsia="zh-CN"/>
                    </w:rPr>
                    <w:t>采用全封闭</w:t>
                  </w:r>
                  <w:r>
                    <w:rPr>
                      <w:rFonts w:hint="eastAsia" w:ascii="Times New Roman" w:hAnsi="Times New Roman" w:cs="Times New Roman"/>
                      <w:color w:val="auto"/>
                      <w:sz w:val="21"/>
                      <w:szCs w:val="21"/>
                      <w:lang w:eastAsia="zh-CN"/>
                    </w:rPr>
                    <w:t>皮带和封闭栈道</w:t>
                  </w:r>
                  <w:r>
                    <w:rPr>
                      <w:rFonts w:hint="eastAsia" w:ascii="Times New Roman" w:hAnsi="Times New Roman"/>
                      <w:color w:val="000000"/>
                      <w:sz w:val="21"/>
                      <w:szCs w:val="21"/>
                      <w:lang w:eastAsia="zh-CN"/>
                    </w:rPr>
                    <w:t>输送</w:t>
                  </w:r>
                  <w:r>
                    <w:rPr>
                      <w:rFonts w:hint="eastAsia"/>
                      <w:color w:val="000000"/>
                      <w:sz w:val="21"/>
                      <w:szCs w:val="21"/>
                      <w:lang w:eastAsia="zh-CN"/>
                    </w:rPr>
                    <w:t>；</w:t>
                  </w:r>
                  <w:r>
                    <w:rPr>
                      <w:rFonts w:hint="eastAsia"/>
                      <w:color w:val="000000"/>
                      <w:sz w:val="21"/>
                      <w:szCs w:val="21"/>
                      <w:lang w:val="en-US" w:eastAsia="zh-CN"/>
                    </w:rPr>
                    <w:t>进出场煤采用汽车运输，汽车采用苫布覆盖。</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356"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环保工程</w:t>
                  </w:r>
                </w:p>
              </w:tc>
              <w:tc>
                <w:tcPr>
                  <w:tcW w:w="235"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废气</w:t>
                  </w:r>
                </w:p>
              </w:tc>
              <w:tc>
                <w:tcPr>
                  <w:tcW w:w="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运输</w:t>
                  </w:r>
                </w:p>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扬尘</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厂区</w:t>
                  </w:r>
                  <w:r>
                    <w:rPr>
                      <w:rFonts w:hint="eastAsia" w:cs="Times New Roman"/>
                      <w:color w:val="auto"/>
                      <w:kern w:val="2"/>
                      <w:sz w:val="21"/>
                      <w:szCs w:val="21"/>
                      <w:highlight w:val="none"/>
                      <w:lang w:val="en-US" w:eastAsia="zh-CN" w:bidi="ar-SA"/>
                    </w:rPr>
                    <w:t>运输</w:t>
                  </w:r>
                  <w:r>
                    <w:rPr>
                      <w:rFonts w:hint="default" w:ascii="Times New Roman" w:hAnsi="Times New Roman" w:eastAsia="宋体" w:cs="Times New Roman"/>
                      <w:color w:val="auto"/>
                      <w:kern w:val="2"/>
                      <w:sz w:val="21"/>
                      <w:szCs w:val="21"/>
                      <w:highlight w:val="none"/>
                      <w:lang w:val="en-US" w:eastAsia="zh-CN" w:bidi="ar-SA"/>
                    </w:rPr>
                    <w:t>道路硬化，洒水车定期洒水，出口处设洗车平台，对车辆轮胎和车身进行清洗，运输车辆篷布苫盖</w:t>
                  </w:r>
                  <w:r>
                    <w:rPr>
                      <w:rFonts w:hint="eastAsia" w:cs="Times New Roman"/>
                      <w:color w:val="auto"/>
                      <w:kern w:val="2"/>
                      <w:sz w:val="21"/>
                      <w:szCs w:val="21"/>
                      <w:highlight w:val="none"/>
                      <w:lang w:val="en-US" w:eastAsia="zh-CN" w:bidi="ar-SA"/>
                    </w:rPr>
                    <w:t>。</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23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储存、</w:t>
                  </w:r>
                  <w:r>
                    <w:rPr>
                      <w:rFonts w:hint="default" w:ascii="Times New Roman" w:hAnsi="Times New Roman" w:eastAsia="宋体" w:cs="Times New Roman"/>
                      <w:color w:val="auto"/>
                      <w:kern w:val="2"/>
                      <w:sz w:val="21"/>
                      <w:szCs w:val="21"/>
                      <w:highlight w:val="none"/>
                      <w:lang w:val="en-US" w:eastAsia="zh-CN" w:bidi="ar-SA"/>
                    </w:rPr>
                    <w:t>装卸粉尘</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设置全封闭原煤库，库内采用固定喷淋洒水装置</w:t>
                  </w:r>
                  <w:r>
                    <w:rPr>
                      <w:rFonts w:hint="default" w:ascii="Times New Roman" w:hAnsi="Times New Roman" w:eastAsia="宋体" w:cs="Times New Roman"/>
                      <w:color w:val="auto"/>
                      <w:kern w:val="2"/>
                      <w:sz w:val="21"/>
                      <w:szCs w:val="21"/>
                      <w:highlight w:val="none"/>
                      <w:lang w:val="zh-CN" w:eastAsia="zh-CN" w:bidi="ar-SA"/>
                    </w:rPr>
                    <w:t>（分布于原煤库内</w:t>
                  </w:r>
                  <w:r>
                    <w:rPr>
                      <w:rFonts w:hint="default" w:ascii="Times New Roman" w:hAnsi="Times New Roman" w:cs="Times New Roman"/>
                      <w:color w:val="auto"/>
                      <w:kern w:val="2"/>
                      <w:sz w:val="21"/>
                      <w:szCs w:val="21"/>
                      <w:highlight w:val="none"/>
                      <w:lang w:val="zh-CN" w:eastAsia="zh-CN" w:bidi="ar-SA"/>
                    </w:rPr>
                    <w:t>顶部</w:t>
                  </w:r>
                  <w:r>
                    <w:rPr>
                      <w:rFonts w:hint="default" w:ascii="Times New Roman" w:hAnsi="Times New Roman" w:eastAsia="宋体" w:cs="Times New Roman"/>
                      <w:color w:val="auto"/>
                      <w:kern w:val="2"/>
                      <w:sz w:val="21"/>
                      <w:szCs w:val="21"/>
                      <w:highlight w:val="none"/>
                      <w:lang w:val="zh-CN" w:eastAsia="zh-CN" w:bidi="ar-SA"/>
                    </w:rPr>
                    <w:t>四周，喷头</w:t>
                  </w:r>
                  <w:r>
                    <w:rPr>
                      <w:rFonts w:hint="default" w:ascii="Times New Roman" w:hAnsi="Times New Roman" w:cs="Times New Roman"/>
                      <w:color w:val="auto"/>
                      <w:kern w:val="2"/>
                      <w:sz w:val="21"/>
                      <w:szCs w:val="21"/>
                      <w:highlight w:val="none"/>
                      <w:lang w:val="zh-CN" w:eastAsia="zh-CN" w:bidi="ar-SA"/>
                    </w:rPr>
                    <w:t>喷洒半径</w:t>
                  </w:r>
                  <w:r>
                    <w:rPr>
                      <w:rFonts w:hint="default" w:ascii="Times New Roman" w:hAnsi="Times New Roman" w:eastAsia="宋体" w:cs="Times New Roman"/>
                      <w:color w:val="auto"/>
                      <w:kern w:val="2"/>
                      <w:sz w:val="21"/>
                      <w:szCs w:val="21"/>
                      <w:highlight w:val="none"/>
                      <w:lang w:val="zh-CN" w:eastAsia="zh-CN" w:bidi="ar-SA"/>
                    </w:rPr>
                    <w:t>覆盖整个煤堆表面</w:t>
                  </w:r>
                  <w:r>
                    <w:rPr>
                      <w:rFonts w:hint="default" w:ascii="Times New Roman" w:hAnsi="Times New Roman" w:cs="Times New Roman"/>
                      <w:color w:val="auto"/>
                      <w:kern w:val="2"/>
                      <w:sz w:val="21"/>
                      <w:szCs w:val="21"/>
                      <w:highlight w:val="none"/>
                      <w:lang w:val="zh-CN" w:eastAsia="zh-CN" w:bidi="ar-SA"/>
                    </w:rPr>
                    <w:t>，每日固定喷洒频次不小于</w:t>
                  </w:r>
                  <w:r>
                    <w:rPr>
                      <w:rFonts w:hint="default" w:ascii="Times New Roman" w:hAnsi="Times New Roman" w:cs="Times New Roman"/>
                      <w:color w:val="auto"/>
                      <w:kern w:val="2"/>
                      <w:sz w:val="21"/>
                      <w:szCs w:val="21"/>
                      <w:highlight w:val="none"/>
                      <w:lang w:val="en-US" w:eastAsia="zh-CN" w:bidi="ar-SA"/>
                    </w:rPr>
                    <w:t>3次</w:t>
                  </w:r>
                  <w:r>
                    <w:rPr>
                      <w:rFonts w:hint="default" w:ascii="Times New Roman" w:hAnsi="Times New Roman" w:eastAsia="宋体" w:cs="Times New Roman"/>
                      <w:color w:val="auto"/>
                      <w:kern w:val="2"/>
                      <w:sz w:val="21"/>
                      <w:szCs w:val="21"/>
                      <w:highlight w:val="none"/>
                      <w:lang w:val="zh-CN" w:eastAsia="zh-CN" w:bidi="ar-SA"/>
                    </w:rPr>
                    <w:t>）</w:t>
                  </w:r>
                  <w:r>
                    <w:rPr>
                      <w:rFonts w:hint="default" w:ascii="Times New Roman" w:hAnsi="Times New Roman" w:eastAsia="宋体" w:cs="Times New Roman"/>
                      <w:color w:val="auto"/>
                      <w:kern w:val="2"/>
                      <w:sz w:val="21"/>
                      <w:szCs w:val="21"/>
                      <w:highlight w:val="none"/>
                      <w:lang w:val="en-US" w:eastAsia="zh-CN" w:bidi="ar-SA"/>
                    </w:rPr>
                    <w:t>，装卸采用雾炮降尘</w:t>
                  </w:r>
                  <w:r>
                    <w:rPr>
                      <w:rFonts w:hint="default" w:ascii="Times New Roman" w:hAnsi="Times New Roman" w:cs="Times New Roman"/>
                      <w:color w:val="auto"/>
                      <w:kern w:val="2"/>
                      <w:sz w:val="21"/>
                      <w:szCs w:val="21"/>
                      <w:highlight w:val="none"/>
                      <w:lang w:val="en-US" w:eastAsia="zh-CN" w:bidi="ar-SA"/>
                    </w:rPr>
                    <w:t>，</w:t>
                  </w:r>
                  <w:r>
                    <w:rPr>
                      <w:rFonts w:hint="default" w:ascii="Times New Roman" w:hAnsi="Times New Roman" w:eastAsia="宋体" w:cs="Times New Roman"/>
                      <w:color w:val="auto"/>
                      <w:kern w:val="2"/>
                      <w:sz w:val="21"/>
                      <w:szCs w:val="21"/>
                      <w:highlight w:val="none"/>
                      <w:lang w:val="zh-CN" w:eastAsia="zh-CN" w:bidi="ar-SA"/>
                    </w:rPr>
                    <w:t>定时洒水</w:t>
                  </w:r>
                  <w:r>
                    <w:rPr>
                      <w:rFonts w:hint="eastAsia" w:cs="Times New Roman"/>
                      <w:color w:val="auto"/>
                      <w:kern w:val="2"/>
                      <w:sz w:val="21"/>
                      <w:szCs w:val="21"/>
                      <w:highlight w:val="none"/>
                      <w:lang w:val="zh-CN" w:eastAsia="zh-CN" w:bidi="ar-SA"/>
                    </w:rPr>
                    <w:t>。</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23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破碎</w:t>
                  </w:r>
                  <w:r>
                    <w:rPr>
                      <w:rFonts w:hint="eastAsia" w:cs="Times New Roman"/>
                      <w:color w:val="auto"/>
                      <w:kern w:val="2"/>
                      <w:sz w:val="21"/>
                      <w:szCs w:val="21"/>
                      <w:highlight w:val="none"/>
                      <w:lang w:val="en-US" w:eastAsia="zh-CN" w:bidi="ar-SA"/>
                    </w:rPr>
                    <w:t>、</w:t>
                  </w:r>
                  <w:r>
                    <w:rPr>
                      <w:rFonts w:hint="default" w:ascii="Times New Roman" w:hAnsi="Times New Roman" w:eastAsia="宋体" w:cs="Times New Roman"/>
                      <w:color w:val="auto"/>
                      <w:kern w:val="2"/>
                      <w:sz w:val="21"/>
                      <w:szCs w:val="21"/>
                      <w:highlight w:val="none"/>
                      <w:lang w:val="en-US" w:eastAsia="zh-CN" w:bidi="ar-SA"/>
                    </w:rPr>
                    <w:t>筛分粉尘</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破碎机上部设</w:t>
                  </w:r>
                  <w:r>
                    <w:rPr>
                      <w:rFonts w:hint="default" w:ascii="Times New Roman" w:hAnsi="Times New Roman" w:cs="Times New Roman"/>
                      <w:color w:val="auto"/>
                      <w:kern w:val="2"/>
                      <w:sz w:val="21"/>
                      <w:szCs w:val="21"/>
                      <w:highlight w:val="none"/>
                      <w:lang w:val="en-US" w:eastAsia="zh-CN" w:bidi="ar-SA"/>
                    </w:rPr>
                    <w:t>顶吸式</w:t>
                  </w:r>
                  <w:r>
                    <w:rPr>
                      <w:rFonts w:hint="default" w:ascii="Times New Roman" w:hAnsi="Times New Roman" w:eastAsia="宋体" w:cs="Times New Roman"/>
                      <w:color w:val="auto"/>
                      <w:kern w:val="2"/>
                      <w:sz w:val="21"/>
                      <w:szCs w:val="21"/>
                      <w:highlight w:val="none"/>
                      <w:lang w:val="en-US" w:eastAsia="zh-CN" w:bidi="ar-SA"/>
                    </w:rPr>
                    <w:t>集气罩，全封闭振动筛上接风管，后经一台总风量为</w:t>
                  </w:r>
                  <w:r>
                    <w:rPr>
                      <w:rFonts w:hint="eastAsia" w:cs="Times New Roman"/>
                      <w:color w:val="auto"/>
                      <w:kern w:val="2"/>
                      <w:sz w:val="21"/>
                      <w:szCs w:val="21"/>
                      <w:highlight w:val="none"/>
                      <w:lang w:val="en-US" w:eastAsia="zh-CN" w:bidi="ar-SA"/>
                    </w:rPr>
                    <w:t>27</w:t>
                  </w:r>
                  <w:r>
                    <w:rPr>
                      <w:rFonts w:hint="default" w:ascii="Times New Roman" w:hAnsi="Times New Roman" w:eastAsia="宋体" w:cs="Times New Roman"/>
                      <w:color w:val="auto"/>
                      <w:kern w:val="2"/>
                      <w:sz w:val="21"/>
                      <w:szCs w:val="21"/>
                      <w:highlight w:val="none"/>
                      <w:lang w:val="en-US" w:eastAsia="zh-CN" w:bidi="ar-SA"/>
                    </w:rPr>
                    <w:t>000m</w:t>
                  </w:r>
                  <w:r>
                    <w:rPr>
                      <w:rFonts w:hint="default" w:ascii="Times New Roman" w:hAnsi="Times New Roman" w:eastAsia="宋体" w:cs="Times New Roman"/>
                      <w:color w:val="auto"/>
                      <w:kern w:val="2"/>
                      <w:sz w:val="21"/>
                      <w:szCs w:val="21"/>
                      <w:highlight w:val="none"/>
                      <w:vertAlign w:val="superscript"/>
                      <w:lang w:val="en-US" w:eastAsia="zh-CN" w:bidi="ar-SA"/>
                    </w:rPr>
                    <w:t>3</w:t>
                  </w:r>
                  <w:r>
                    <w:rPr>
                      <w:rFonts w:hint="default" w:ascii="Times New Roman" w:hAnsi="Times New Roman" w:eastAsia="宋体" w:cs="Times New Roman"/>
                      <w:color w:val="auto"/>
                      <w:kern w:val="2"/>
                      <w:sz w:val="21"/>
                      <w:szCs w:val="21"/>
                      <w:highlight w:val="none"/>
                      <w:lang w:val="zh-CN" w:eastAsia="zh-CN" w:bidi="ar-SA"/>
                    </w:rPr>
                    <w:t>/h</w:t>
                  </w:r>
                  <w:r>
                    <w:rPr>
                      <w:rFonts w:hint="default" w:ascii="Times New Roman" w:hAnsi="Times New Roman" w:eastAsia="宋体" w:cs="Times New Roman"/>
                      <w:color w:val="auto"/>
                      <w:kern w:val="2"/>
                      <w:sz w:val="21"/>
                      <w:szCs w:val="21"/>
                      <w:highlight w:val="none"/>
                      <w:lang w:val="en-US" w:eastAsia="zh-CN" w:bidi="ar-SA"/>
                    </w:rPr>
                    <w:t>的脉冲覆膜滤料布袋除尘器进行处理，集气效率95%，除尘效率</w:t>
                  </w:r>
                  <w:r>
                    <w:rPr>
                      <w:rFonts w:hint="eastAsia" w:cs="Times New Roman"/>
                      <w:color w:val="auto"/>
                      <w:kern w:val="2"/>
                      <w:sz w:val="21"/>
                      <w:szCs w:val="21"/>
                      <w:highlight w:val="none"/>
                      <w:lang w:val="en-US" w:eastAsia="zh-CN" w:bidi="ar-SA"/>
                    </w:rPr>
                    <w:t>＞</w:t>
                  </w:r>
                  <w:r>
                    <w:rPr>
                      <w:rFonts w:hint="default" w:ascii="Times New Roman" w:hAnsi="Times New Roman" w:eastAsia="宋体" w:cs="Times New Roman"/>
                      <w:color w:val="auto"/>
                      <w:kern w:val="2"/>
                      <w:sz w:val="21"/>
                      <w:szCs w:val="21"/>
                      <w:highlight w:val="none"/>
                      <w:lang w:val="en-US" w:eastAsia="zh-CN" w:bidi="ar-SA"/>
                    </w:rPr>
                    <w:t>99%，排气筒高度15m，除尘器总过滤面积不少于</w:t>
                  </w:r>
                  <w:r>
                    <w:rPr>
                      <w:rFonts w:hint="eastAsia" w:cs="Times New Roman"/>
                      <w:color w:val="auto"/>
                      <w:kern w:val="2"/>
                      <w:sz w:val="21"/>
                      <w:szCs w:val="21"/>
                      <w:highlight w:val="none"/>
                      <w:lang w:val="en-US" w:eastAsia="zh-CN" w:bidi="ar-SA"/>
                    </w:rPr>
                    <w:t>750</w:t>
                  </w:r>
                  <w:r>
                    <w:rPr>
                      <w:rFonts w:hint="default" w:ascii="Times New Roman" w:hAnsi="Times New Roman" w:eastAsia="宋体" w:cs="Times New Roman"/>
                      <w:color w:val="auto"/>
                      <w:kern w:val="2"/>
                      <w:sz w:val="21"/>
                      <w:szCs w:val="21"/>
                      <w:highlight w:val="none"/>
                      <w:lang w:val="en-US" w:eastAsia="zh-CN" w:bidi="ar-SA"/>
                    </w:rPr>
                    <w:t>m</w:t>
                  </w:r>
                  <w:r>
                    <w:rPr>
                      <w:rFonts w:hint="default" w:ascii="Times New Roman" w:hAnsi="Times New Roman" w:eastAsia="宋体" w:cs="Times New Roman"/>
                      <w:color w:val="auto"/>
                      <w:kern w:val="2"/>
                      <w:sz w:val="21"/>
                      <w:szCs w:val="21"/>
                      <w:highlight w:val="none"/>
                      <w:vertAlign w:val="superscript"/>
                      <w:lang w:val="en-US" w:eastAsia="zh-CN" w:bidi="ar-SA"/>
                    </w:rPr>
                    <w:t>2</w:t>
                  </w:r>
                  <w:r>
                    <w:rPr>
                      <w:rFonts w:hint="default" w:ascii="Times New Roman" w:hAnsi="Times New Roman" w:eastAsia="宋体" w:cs="Times New Roman"/>
                      <w:color w:val="auto"/>
                      <w:kern w:val="2"/>
                      <w:sz w:val="21"/>
                      <w:szCs w:val="21"/>
                      <w:highlight w:val="none"/>
                      <w:lang w:val="en-US" w:eastAsia="zh-CN" w:bidi="ar-SA"/>
                    </w:rPr>
                    <w:t>，过滤风速0.</w:t>
                  </w:r>
                  <w:r>
                    <w:rPr>
                      <w:rFonts w:hint="default" w:ascii="Times New Roman" w:hAnsi="Times New Roman" w:cs="Times New Roman"/>
                      <w:color w:val="auto"/>
                      <w:kern w:val="2"/>
                      <w:sz w:val="21"/>
                      <w:szCs w:val="21"/>
                      <w:highlight w:val="none"/>
                      <w:lang w:val="en-US" w:eastAsia="zh-CN" w:bidi="ar-SA"/>
                    </w:rPr>
                    <w:t>6</w:t>
                  </w:r>
                  <w:r>
                    <w:rPr>
                      <w:rFonts w:hint="default" w:ascii="Times New Roman" w:hAnsi="Times New Roman" w:eastAsia="宋体" w:cs="Times New Roman"/>
                      <w:color w:val="auto"/>
                      <w:kern w:val="2"/>
                      <w:sz w:val="21"/>
                      <w:szCs w:val="21"/>
                      <w:highlight w:val="none"/>
                      <w:lang w:val="en-US" w:eastAsia="zh-CN" w:bidi="ar-SA"/>
                    </w:rPr>
                    <w:t>m/min</w:t>
                  </w:r>
                  <w:r>
                    <w:rPr>
                      <w:rFonts w:hint="eastAsia" w:cs="Times New Roman"/>
                      <w:color w:val="auto"/>
                      <w:kern w:val="2"/>
                      <w:sz w:val="21"/>
                      <w:szCs w:val="21"/>
                      <w:highlight w:val="none"/>
                      <w:lang w:val="en-US" w:eastAsia="zh-CN" w:bidi="ar-SA"/>
                    </w:rPr>
                    <w:t>。</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23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59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ascii="Times New Roman" w:hAnsi="Times New Roman" w:eastAsia="宋体" w:cs="Times New Roman"/>
                      <w:color w:val="auto"/>
                      <w:highlight w:val="none"/>
                      <w:lang w:eastAsia="zh-CN"/>
                    </w:rPr>
                  </w:pPr>
                  <w:r>
                    <w:rPr>
                      <w:rFonts w:hint="default" w:ascii="Times New Roman" w:hAnsi="Times New Roman" w:eastAsia="宋体" w:cs="Times New Roman"/>
                      <w:color w:val="auto"/>
                      <w:highlight w:val="none"/>
                      <w:lang w:eastAsia="zh-CN"/>
                    </w:rPr>
                    <w:t>配煤</w:t>
                  </w:r>
                </w:p>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lang w:eastAsia="zh-CN"/>
                    </w:rPr>
                    <w:t>粉</w:t>
                  </w:r>
                  <w:r>
                    <w:rPr>
                      <w:rFonts w:hint="default" w:ascii="Times New Roman" w:hAnsi="Times New Roman" w:eastAsia="宋体" w:cs="Times New Roman"/>
                      <w:color w:val="auto"/>
                      <w:highlight w:val="none"/>
                    </w:rPr>
                    <w:t>尘</w:t>
                  </w:r>
                </w:p>
              </w:tc>
              <w:tc>
                <w:tcPr>
                  <w:tcW w:w="314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lang w:val="en-US" w:eastAsia="zh-CN"/>
                    </w:rPr>
                    <w:t>配煤机给料仓上部设</w:t>
                  </w:r>
                  <w:r>
                    <w:rPr>
                      <w:rFonts w:hint="default" w:ascii="Times New Roman" w:hAnsi="Times New Roman" w:cs="Times New Roman"/>
                      <w:color w:val="auto"/>
                      <w:kern w:val="2"/>
                      <w:sz w:val="21"/>
                      <w:szCs w:val="21"/>
                      <w:highlight w:val="none"/>
                      <w:lang w:val="en-US" w:eastAsia="zh-CN" w:bidi="ar-SA"/>
                    </w:rPr>
                    <w:t>顶吸式</w:t>
                  </w:r>
                  <w:r>
                    <w:rPr>
                      <w:rFonts w:hint="default" w:ascii="Times New Roman" w:hAnsi="Times New Roman" w:eastAsia="宋体" w:cs="Times New Roman"/>
                      <w:color w:val="auto"/>
                      <w:highlight w:val="none"/>
                      <w:lang w:val="en-US" w:eastAsia="zh-CN"/>
                    </w:rPr>
                    <w:t>集气罩，后经一台风量为</w:t>
                  </w:r>
                  <w:r>
                    <w:rPr>
                      <w:rFonts w:hint="eastAsia" w:cs="Times New Roman"/>
                      <w:color w:val="auto"/>
                      <w:highlight w:val="none"/>
                      <w:lang w:val="en-US" w:eastAsia="zh-CN"/>
                    </w:rPr>
                    <w:t>37</w:t>
                  </w:r>
                  <w:r>
                    <w:rPr>
                      <w:rFonts w:hint="default" w:ascii="Times New Roman" w:hAnsi="Times New Roman" w:eastAsia="宋体" w:cs="Times New Roman"/>
                      <w:color w:val="auto"/>
                      <w:highlight w:val="none"/>
                      <w:lang w:val="en-US" w:eastAsia="zh-CN"/>
                    </w:rPr>
                    <w:t>000</w:t>
                  </w:r>
                  <w:r>
                    <w:rPr>
                      <w:rFonts w:hint="default" w:ascii="Times New Roman" w:hAnsi="Times New Roman" w:eastAsia="宋体" w:cs="Times New Roman"/>
                      <w:color w:val="auto"/>
                      <w:highlight w:val="none"/>
                    </w:rPr>
                    <w:t>m</w:t>
                  </w:r>
                  <w:r>
                    <w:rPr>
                      <w:rFonts w:hint="default" w:ascii="Times New Roman" w:hAnsi="Times New Roman" w:eastAsia="宋体" w:cs="Times New Roman"/>
                      <w:color w:val="auto"/>
                      <w:highlight w:val="none"/>
                      <w:vertAlign w:val="superscript"/>
                    </w:rPr>
                    <w:t>3</w:t>
                  </w:r>
                  <w:r>
                    <w:rPr>
                      <w:rFonts w:hint="default" w:ascii="Times New Roman" w:hAnsi="Times New Roman" w:cs="Times New Roman"/>
                      <w:color w:val="auto"/>
                      <w:highlight w:val="none"/>
                      <w:lang w:val="zh-CN"/>
                    </w:rPr>
                    <w:t>/h</w:t>
                  </w:r>
                  <w:r>
                    <w:rPr>
                      <w:rFonts w:hint="default" w:ascii="Times New Roman" w:hAnsi="Times New Roman" w:eastAsia="宋体" w:cs="Times New Roman"/>
                      <w:color w:val="auto"/>
                      <w:highlight w:val="none"/>
                      <w:lang w:val="en-US" w:eastAsia="zh-CN"/>
                    </w:rPr>
                    <w:t>的脉冲覆膜滤料布袋除尘器进行处理，集气效率95%，除尘效率</w:t>
                  </w:r>
                  <w:r>
                    <w:rPr>
                      <w:rFonts w:hint="eastAsia" w:cs="Times New Roman"/>
                      <w:color w:val="auto"/>
                      <w:highlight w:val="none"/>
                      <w:lang w:val="en-US" w:eastAsia="zh-CN"/>
                    </w:rPr>
                    <w:t>＞</w:t>
                  </w:r>
                  <w:r>
                    <w:rPr>
                      <w:rFonts w:hint="default" w:ascii="Times New Roman" w:hAnsi="Times New Roman" w:eastAsia="宋体" w:cs="Times New Roman"/>
                      <w:color w:val="auto"/>
                      <w:highlight w:val="none"/>
                      <w:lang w:val="en-US" w:eastAsia="zh-CN"/>
                    </w:rPr>
                    <w:t>99%，排气筒高度15m，除尘器总过滤面积不少于</w:t>
                  </w:r>
                  <w:r>
                    <w:rPr>
                      <w:rFonts w:hint="eastAsia" w:cs="Times New Roman"/>
                      <w:color w:val="auto"/>
                      <w:highlight w:val="none"/>
                      <w:lang w:val="en-US" w:eastAsia="zh-CN"/>
                    </w:rPr>
                    <w:t>1027.8</w:t>
                  </w:r>
                  <w:r>
                    <w:rPr>
                      <w:rFonts w:hint="default" w:ascii="Times New Roman" w:hAnsi="Times New Roman" w:eastAsia="宋体" w:cs="Times New Roman"/>
                      <w:color w:val="auto"/>
                      <w:highlight w:val="none"/>
                      <w:lang w:val="en-US" w:eastAsia="zh-CN"/>
                    </w:rPr>
                    <w:t>m</w:t>
                  </w:r>
                  <w:r>
                    <w:rPr>
                      <w:rFonts w:hint="default" w:ascii="Times New Roman" w:hAnsi="Times New Roman" w:eastAsia="宋体" w:cs="Times New Roman"/>
                      <w:color w:val="auto"/>
                      <w:highlight w:val="none"/>
                      <w:vertAlign w:val="superscript"/>
                      <w:lang w:val="en-US" w:eastAsia="zh-CN"/>
                    </w:rPr>
                    <w:t>2</w:t>
                  </w:r>
                  <w:r>
                    <w:rPr>
                      <w:rFonts w:hint="default" w:ascii="Times New Roman" w:hAnsi="Times New Roman" w:eastAsia="宋体" w:cs="Times New Roman"/>
                      <w:color w:val="auto"/>
                      <w:highlight w:val="none"/>
                      <w:lang w:val="en-US" w:eastAsia="zh-CN"/>
                    </w:rPr>
                    <w:t>，过滤风速0.</w:t>
                  </w:r>
                  <w:r>
                    <w:rPr>
                      <w:rFonts w:hint="default" w:ascii="Times New Roman" w:hAnsi="Times New Roman" w:cs="Times New Roman"/>
                      <w:color w:val="auto"/>
                      <w:highlight w:val="none"/>
                      <w:lang w:val="en-US" w:eastAsia="zh-CN"/>
                    </w:rPr>
                    <w:t>6</w:t>
                  </w:r>
                  <w:r>
                    <w:rPr>
                      <w:rFonts w:hint="default" w:ascii="Times New Roman" w:hAnsi="Times New Roman" w:eastAsia="宋体" w:cs="Times New Roman"/>
                      <w:color w:val="auto"/>
                      <w:highlight w:val="none"/>
                      <w:lang w:val="en-US" w:eastAsia="zh-CN"/>
                    </w:rPr>
                    <w:t>m/min</w:t>
                  </w:r>
                  <w:r>
                    <w:rPr>
                      <w:rFonts w:hint="eastAsia" w:cs="Times New Roman"/>
                      <w:color w:val="auto"/>
                      <w:highlight w:val="none"/>
                      <w:lang w:val="en-US" w:eastAsia="zh-CN"/>
                    </w:rPr>
                    <w:t>。</w:t>
                  </w:r>
                </w:p>
              </w:tc>
              <w:tc>
                <w:tcPr>
                  <w:tcW w:w="6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ascii="Times New Roman" w:hAnsi="Times New Roman" w:eastAsia="宋体" w:cs="Times New Roman"/>
                      <w:color w:val="auto"/>
                      <w:highlight w:val="none"/>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23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59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皮带输送转运</w:t>
                  </w:r>
                </w:p>
              </w:tc>
              <w:tc>
                <w:tcPr>
                  <w:tcW w:w="314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物料输送转运设置在密闭的皮带走廊内</w:t>
                  </w:r>
                  <w:r>
                    <w:rPr>
                      <w:rFonts w:hint="default" w:ascii="Times New Roman" w:hAnsi="Times New Roman" w:eastAsia="宋体" w:cs="Times New Roman"/>
                      <w:color w:val="auto"/>
                      <w:kern w:val="2"/>
                      <w:sz w:val="21"/>
                      <w:szCs w:val="21"/>
                      <w:highlight w:val="none"/>
                      <w:lang w:val="en-US" w:eastAsia="zh-CN" w:bidi="ar-SA"/>
                    </w:rPr>
                    <w:t>，并在转载点设置喷淋抑尘设施</w:t>
                  </w:r>
                  <w:r>
                    <w:rPr>
                      <w:rFonts w:hint="eastAsia" w:cs="Times New Roman"/>
                      <w:color w:val="auto"/>
                      <w:kern w:val="2"/>
                      <w:sz w:val="21"/>
                      <w:szCs w:val="21"/>
                      <w:highlight w:val="none"/>
                      <w:lang w:val="en-US" w:eastAsia="zh-CN" w:bidi="ar-SA"/>
                    </w:rPr>
                    <w:t>。</w:t>
                  </w:r>
                </w:p>
              </w:tc>
              <w:tc>
                <w:tcPr>
                  <w:tcW w:w="6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235"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废水</w:t>
                  </w:r>
                  <w:r>
                    <w:rPr>
                      <w:rFonts w:hint="default" w:ascii="Times New Roman" w:hAnsi="Times New Roman" w:eastAsia="宋体" w:cs="Times New Roman"/>
                      <w:color w:val="auto"/>
                      <w:kern w:val="2"/>
                      <w:sz w:val="21"/>
                      <w:szCs w:val="21"/>
                      <w:highlight w:val="none"/>
                      <w:lang w:val="en-US" w:eastAsia="zh-CN" w:bidi="ar-SA"/>
                    </w:rPr>
                    <w:cr/>
                  </w:r>
                </w:p>
              </w:tc>
              <w:tc>
                <w:tcPr>
                  <w:tcW w:w="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生活污水</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办公区西侧新建1座容积为6m</w:t>
                  </w:r>
                  <w:r>
                    <w:rPr>
                      <w:rFonts w:hint="eastAsia" w:cs="Times New Roman"/>
                      <w:color w:val="auto"/>
                      <w:kern w:val="2"/>
                      <w:sz w:val="21"/>
                      <w:szCs w:val="21"/>
                      <w:highlight w:val="none"/>
                      <w:vertAlign w:val="superscript"/>
                      <w:lang w:val="en-US" w:eastAsia="zh-CN" w:bidi="ar-SA"/>
                    </w:rPr>
                    <w:t>3</w:t>
                  </w:r>
                  <w:r>
                    <w:rPr>
                      <w:rFonts w:hint="eastAsia" w:cs="Times New Roman"/>
                      <w:color w:val="auto"/>
                      <w:kern w:val="2"/>
                      <w:sz w:val="21"/>
                      <w:szCs w:val="21"/>
                      <w:highlight w:val="none"/>
                      <w:lang w:val="en-US" w:eastAsia="zh-CN" w:bidi="ar-SA"/>
                    </w:rPr>
                    <w:t>的化粪池，生活污水统一排入化粪池，定期清掏。</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23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洗车</w:t>
                  </w:r>
                </w:p>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废水</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洗车平台配套容积</w:t>
                  </w:r>
                  <w:r>
                    <w:rPr>
                      <w:rFonts w:hint="eastAsia" w:cs="Times New Roman"/>
                      <w:color w:val="auto"/>
                      <w:kern w:val="2"/>
                      <w:sz w:val="21"/>
                      <w:szCs w:val="21"/>
                      <w:highlight w:val="none"/>
                      <w:lang w:val="en-US" w:eastAsia="zh-CN" w:bidi="ar-SA"/>
                    </w:rPr>
                    <w:t>36</w:t>
                  </w:r>
                  <w:r>
                    <w:rPr>
                      <w:rFonts w:hint="default" w:ascii="Times New Roman" w:hAnsi="Times New Roman" w:eastAsia="宋体" w:cs="Times New Roman"/>
                      <w:color w:val="auto"/>
                      <w:kern w:val="2"/>
                      <w:sz w:val="21"/>
                      <w:szCs w:val="21"/>
                      <w:highlight w:val="none"/>
                      <w:lang w:val="en-US" w:eastAsia="zh-CN" w:bidi="ar-SA"/>
                    </w:rPr>
                    <w:t>m</w:t>
                  </w:r>
                  <w:r>
                    <w:rPr>
                      <w:rFonts w:hint="default" w:ascii="Times New Roman" w:hAnsi="Times New Roman" w:eastAsia="宋体" w:cs="Times New Roman"/>
                      <w:color w:val="auto"/>
                      <w:kern w:val="2"/>
                      <w:sz w:val="21"/>
                      <w:szCs w:val="21"/>
                      <w:highlight w:val="none"/>
                      <w:vertAlign w:val="superscript"/>
                      <w:lang w:val="en-US" w:eastAsia="zh-CN" w:bidi="ar-SA"/>
                    </w:rPr>
                    <w:t>3</w:t>
                  </w:r>
                  <w:r>
                    <w:rPr>
                      <w:rFonts w:hint="default" w:ascii="Times New Roman" w:hAnsi="Times New Roman" w:eastAsia="宋体" w:cs="Times New Roman"/>
                      <w:color w:val="auto"/>
                      <w:kern w:val="2"/>
                      <w:sz w:val="21"/>
                      <w:szCs w:val="21"/>
                      <w:highlight w:val="none"/>
                      <w:lang w:val="en-US" w:eastAsia="zh-CN" w:bidi="ar-SA"/>
                    </w:rPr>
                    <w:t>的水池（内部分为一级沉淀</w:t>
                  </w:r>
                  <w:r>
                    <w:rPr>
                      <w:rFonts w:hint="eastAsia" w:cs="Times New Roman"/>
                      <w:color w:val="auto"/>
                      <w:kern w:val="2"/>
                      <w:sz w:val="21"/>
                      <w:szCs w:val="21"/>
                      <w:highlight w:val="none"/>
                      <w:lang w:val="en-US" w:eastAsia="zh-CN" w:bidi="ar-SA"/>
                    </w:rPr>
                    <w:t>8</w:t>
                  </w:r>
                  <w:r>
                    <w:rPr>
                      <w:rFonts w:hint="default" w:ascii="Times New Roman" w:hAnsi="Times New Roman" w:eastAsia="宋体" w:cs="Times New Roman"/>
                      <w:color w:val="auto"/>
                      <w:kern w:val="2"/>
                      <w:sz w:val="21"/>
                      <w:szCs w:val="21"/>
                      <w:highlight w:val="none"/>
                      <w:lang w:val="en-US" w:eastAsia="zh-CN" w:bidi="ar-SA"/>
                    </w:rPr>
                    <w:t>m</w:t>
                  </w:r>
                  <w:r>
                    <w:rPr>
                      <w:rFonts w:hint="default" w:ascii="Times New Roman" w:hAnsi="Times New Roman" w:eastAsia="宋体" w:cs="Times New Roman"/>
                      <w:color w:val="auto"/>
                      <w:kern w:val="2"/>
                      <w:sz w:val="21"/>
                      <w:szCs w:val="21"/>
                      <w:highlight w:val="none"/>
                      <w:vertAlign w:val="superscript"/>
                      <w:lang w:val="en-US" w:eastAsia="zh-CN" w:bidi="ar-SA"/>
                    </w:rPr>
                    <w:t>3</w:t>
                  </w:r>
                  <w:r>
                    <w:rPr>
                      <w:rFonts w:hint="default" w:ascii="Times New Roman" w:hAnsi="Times New Roman" w:eastAsia="宋体" w:cs="Times New Roman"/>
                      <w:color w:val="auto"/>
                      <w:kern w:val="2"/>
                      <w:sz w:val="21"/>
                      <w:szCs w:val="21"/>
                      <w:highlight w:val="none"/>
                      <w:lang w:val="en-US" w:eastAsia="zh-CN" w:bidi="ar-SA"/>
                    </w:rPr>
                    <w:t>、二级沉淀池</w:t>
                  </w:r>
                  <w:r>
                    <w:rPr>
                      <w:rFonts w:hint="eastAsia" w:cs="Times New Roman"/>
                      <w:color w:val="auto"/>
                      <w:kern w:val="2"/>
                      <w:sz w:val="21"/>
                      <w:szCs w:val="21"/>
                      <w:highlight w:val="none"/>
                      <w:lang w:val="en-US" w:eastAsia="zh-CN" w:bidi="ar-SA"/>
                    </w:rPr>
                    <w:t>8</w:t>
                  </w:r>
                  <w:r>
                    <w:rPr>
                      <w:rFonts w:hint="default" w:ascii="Times New Roman" w:hAnsi="Times New Roman" w:eastAsia="宋体" w:cs="Times New Roman"/>
                      <w:color w:val="auto"/>
                      <w:kern w:val="2"/>
                      <w:sz w:val="21"/>
                      <w:szCs w:val="21"/>
                      <w:highlight w:val="none"/>
                      <w:lang w:val="en-US" w:eastAsia="zh-CN" w:bidi="ar-SA"/>
                    </w:rPr>
                    <w:t>m</w:t>
                  </w:r>
                  <w:r>
                    <w:rPr>
                      <w:rFonts w:hint="default" w:ascii="Times New Roman" w:hAnsi="Times New Roman" w:eastAsia="宋体" w:cs="Times New Roman"/>
                      <w:color w:val="auto"/>
                      <w:kern w:val="2"/>
                      <w:sz w:val="21"/>
                      <w:szCs w:val="21"/>
                      <w:highlight w:val="none"/>
                      <w:vertAlign w:val="superscript"/>
                      <w:lang w:val="en-US" w:eastAsia="zh-CN" w:bidi="ar-SA"/>
                    </w:rPr>
                    <w:t>3</w:t>
                  </w:r>
                  <w:r>
                    <w:rPr>
                      <w:rFonts w:hint="eastAsia" w:cs="Times New Roman"/>
                      <w:color w:val="auto"/>
                      <w:kern w:val="2"/>
                      <w:sz w:val="21"/>
                      <w:szCs w:val="21"/>
                      <w:highlight w:val="none"/>
                      <w:lang w:val="en-US" w:eastAsia="zh-CN" w:bidi="ar-SA"/>
                    </w:rPr>
                    <w:t>、三级沉淀池8</w:t>
                  </w:r>
                  <w:r>
                    <w:rPr>
                      <w:rFonts w:hint="default" w:ascii="Times New Roman" w:hAnsi="Times New Roman" w:eastAsia="宋体" w:cs="Times New Roman"/>
                      <w:color w:val="auto"/>
                      <w:kern w:val="2"/>
                      <w:sz w:val="21"/>
                      <w:szCs w:val="21"/>
                      <w:highlight w:val="none"/>
                      <w:lang w:val="en-US" w:eastAsia="zh-CN" w:bidi="ar-SA"/>
                    </w:rPr>
                    <w:t>m</w:t>
                  </w:r>
                  <w:r>
                    <w:rPr>
                      <w:rFonts w:hint="default" w:ascii="Times New Roman" w:hAnsi="Times New Roman" w:eastAsia="宋体" w:cs="Times New Roman"/>
                      <w:color w:val="auto"/>
                      <w:kern w:val="2"/>
                      <w:sz w:val="21"/>
                      <w:szCs w:val="21"/>
                      <w:highlight w:val="none"/>
                      <w:vertAlign w:val="superscript"/>
                      <w:lang w:val="en-US" w:eastAsia="zh-CN" w:bidi="ar-SA"/>
                    </w:rPr>
                    <w:t>3</w:t>
                  </w:r>
                  <w:r>
                    <w:rPr>
                      <w:rFonts w:hint="eastAsia" w:cs="Times New Roman"/>
                      <w:color w:val="auto"/>
                      <w:kern w:val="2"/>
                      <w:sz w:val="21"/>
                      <w:szCs w:val="21"/>
                      <w:highlight w:val="none"/>
                      <w:lang w:val="en-US" w:eastAsia="zh-CN" w:bidi="ar-SA"/>
                    </w:rPr>
                    <w:t>及</w:t>
                  </w:r>
                  <w:r>
                    <w:rPr>
                      <w:rFonts w:hint="default" w:ascii="Times New Roman" w:hAnsi="Times New Roman" w:eastAsia="宋体" w:cs="Times New Roman"/>
                      <w:color w:val="auto"/>
                      <w:kern w:val="2"/>
                      <w:sz w:val="21"/>
                      <w:szCs w:val="21"/>
                      <w:highlight w:val="none"/>
                      <w:lang w:val="en-US" w:eastAsia="zh-CN" w:bidi="ar-SA"/>
                    </w:rPr>
                    <w:t>清水池</w:t>
                  </w:r>
                  <w:r>
                    <w:rPr>
                      <w:rFonts w:hint="eastAsia" w:cs="Times New Roman"/>
                      <w:color w:val="auto"/>
                      <w:kern w:val="2"/>
                      <w:sz w:val="21"/>
                      <w:szCs w:val="21"/>
                      <w:highlight w:val="none"/>
                      <w:lang w:val="en-US" w:eastAsia="zh-CN" w:bidi="ar-SA"/>
                    </w:rPr>
                    <w:t>12</w:t>
                  </w:r>
                  <w:r>
                    <w:rPr>
                      <w:rFonts w:hint="default" w:ascii="Times New Roman" w:hAnsi="Times New Roman" w:eastAsia="宋体" w:cs="Times New Roman"/>
                      <w:color w:val="auto"/>
                      <w:kern w:val="2"/>
                      <w:sz w:val="21"/>
                      <w:szCs w:val="21"/>
                      <w:highlight w:val="none"/>
                      <w:lang w:val="en-US" w:eastAsia="zh-CN" w:bidi="ar-SA"/>
                    </w:rPr>
                    <w:t>m</w:t>
                  </w:r>
                  <w:r>
                    <w:rPr>
                      <w:rFonts w:hint="default" w:ascii="Times New Roman" w:hAnsi="Times New Roman" w:eastAsia="宋体" w:cs="Times New Roman"/>
                      <w:color w:val="auto"/>
                      <w:kern w:val="2"/>
                      <w:sz w:val="21"/>
                      <w:szCs w:val="21"/>
                      <w:highlight w:val="none"/>
                      <w:vertAlign w:val="superscript"/>
                      <w:lang w:val="en-US" w:eastAsia="zh-CN" w:bidi="ar-SA"/>
                    </w:rPr>
                    <w:t>3</w:t>
                  </w:r>
                  <w:r>
                    <w:rPr>
                      <w:rFonts w:hint="default" w:ascii="Times New Roman" w:hAnsi="Times New Roman" w:eastAsia="宋体" w:cs="Times New Roman"/>
                      <w:color w:val="auto"/>
                      <w:kern w:val="2"/>
                      <w:sz w:val="21"/>
                      <w:szCs w:val="21"/>
                      <w:highlight w:val="none"/>
                      <w:lang w:val="en-US" w:eastAsia="zh-CN" w:bidi="ar-SA"/>
                    </w:rPr>
                    <w:t>，水池之间有溢流口相连）</w:t>
                  </w:r>
                  <w:r>
                    <w:rPr>
                      <w:rFonts w:hint="eastAsia" w:cs="Times New Roman"/>
                      <w:color w:val="auto"/>
                      <w:kern w:val="2"/>
                      <w:sz w:val="21"/>
                      <w:szCs w:val="21"/>
                      <w:highlight w:val="none"/>
                      <w:lang w:val="en-US" w:eastAsia="zh-CN" w:bidi="ar-SA"/>
                    </w:rPr>
                    <w:t>，洗车</w:t>
                  </w:r>
                  <w:r>
                    <w:rPr>
                      <w:rFonts w:hint="default" w:ascii="Times New Roman" w:hAnsi="Times New Roman" w:eastAsia="宋体" w:cs="Times New Roman"/>
                      <w:color w:val="auto"/>
                      <w:kern w:val="2"/>
                      <w:sz w:val="21"/>
                      <w:szCs w:val="21"/>
                      <w:highlight w:val="none"/>
                      <w:lang w:val="en-US" w:eastAsia="zh-CN" w:bidi="ar-SA"/>
                    </w:rPr>
                    <w:t>废水</w:t>
                  </w:r>
                  <w:r>
                    <w:rPr>
                      <w:rFonts w:hint="eastAsia" w:cs="Times New Roman"/>
                      <w:color w:val="auto"/>
                      <w:kern w:val="2"/>
                      <w:sz w:val="21"/>
                      <w:szCs w:val="21"/>
                      <w:highlight w:val="none"/>
                      <w:lang w:val="en-US" w:eastAsia="zh-CN" w:bidi="ar-SA"/>
                    </w:rPr>
                    <w:t>经</w:t>
                  </w:r>
                  <w:r>
                    <w:rPr>
                      <w:rFonts w:hint="default" w:ascii="Times New Roman" w:hAnsi="Times New Roman" w:eastAsia="宋体" w:cs="Times New Roman"/>
                      <w:color w:val="auto"/>
                      <w:kern w:val="2"/>
                      <w:sz w:val="21"/>
                      <w:szCs w:val="21"/>
                      <w:highlight w:val="none"/>
                      <w:lang w:val="en-US" w:eastAsia="zh-CN" w:bidi="ar-SA"/>
                    </w:rPr>
                    <w:t>沉淀后循环使用，不外排</w:t>
                  </w:r>
                  <w:r>
                    <w:rPr>
                      <w:rFonts w:hint="eastAsia" w:cs="Times New Roman"/>
                      <w:color w:val="auto"/>
                      <w:kern w:val="2"/>
                      <w:sz w:val="21"/>
                      <w:szCs w:val="21"/>
                      <w:highlight w:val="none"/>
                      <w:lang w:val="en-US" w:eastAsia="zh-CN" w:bidi="ar-SA"/>
                    </w:rPr>
                    <w:t>。</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07"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23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初期</w:t>
                  </w:r>
                </w:p>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雨水</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利用现有的雨水收集池，现有雨水池位于</w:t>
                  </w:r>
                  <w:r>
                    <w:rPr>
                      <w:rFonts w:hint="eastAsia" w:ascii="Times New Roman" w:hAnsi="Times New Roman" w:eastAsia="宋体" w:cs="Times New Roman"/>
                      <w:color w:val="auto"/>
                      <w:kern w:val="2"/>
                      <w:sz w:val="21"/>
                      <w:szCs w:val="21"/>
                      <w:highlight w:val="none"/>
                      <w:lang w:val="en-US" w:eastAsia="zh-CN" w:bidi="ar-SA"/>
                    </w:rPr>
                    <w:t>厂区西北侧</w:t>
                  </w:r>
                  <w:r>
                    <w:rPr>
                      <w:rFonts w:hint="eastAsia" w:cs="Times New Roman"/>
                      <w:color w:val="auto"/>
                      <w:kern w:val="2"/>
                      <w:sz w:val="21"/>
                      <w:szCs w:val="21"/>
                      <w:highlight w:val="none"/>
                      <w:lang w:val="en-US" w:eastAsia="zh-CN" w:bidi="ar-SA"/>
                    </w:rPr>
                    <w:t>容积</w:t>
                  </w:r>
                  <w:r>
                    <w:rPr>
                      <w:rFonts w:hint="eastAsia" w:ascii="Times New Roman" w:hAnsi="Times New Roman" w:eastAsia="宋体" w:cs="Times New Roman"/>
                      <w:color w:val="auto"/>
                      <w:kern w:val="2"/>
                      <w:sz w:val="21"/>
                      <w:szCs w:val="21"/>
                      <w:highlight w:val="none"/>
                      <w:lang w:val="en-US" w:eastAsia="zh-CN" w:bidi="ar-SA"/>
                    </w:rPr>
                    <w:t>1座550m</w:t>
                  </w:r>
                  <w:r>
                    <w:rPr>
                      <w:rFonts w:hint="eastAsia" w:ascii="Times New Roman" w:hAnsi="Times New Roman" w:eastAsia="宋体" w:cs="Times New Roman"/>
                      <w:color w:val="auto"/>
                      <w:kern w:val="2"/>
                      <w:sz w:val="21"/>
                      <w:szCs w:val="21"/>
                      <w:highlight w:val="none"/>
                      <w:vertAlign w:val="superscript"/>
                      <w:lang w:val="en-US" w:eastAsia="zh-CN" w:bidi="ar-SA"/>
                    </w:rPr>
                    <w:t>3</w:t>
                  </w:r>
                  <w:r>
                    <w:rPr>
                      <w:rFonts w:hint="eastAsia" w:ascii="Times New Roman" w:hAnsi="Times New Roman" w:eastAsia="宋体" w:cs="Times New Roman"/>
                      <w:color w:val="auto"/>
                      <w:kern w:val="2"/>
                      <w:sz w:val="21"/>
                      <w:szCs w:val="21"/>
                      <w:highlight w:val="none"/>
                      <w:lang w:val="en-US" w:eastAsia="zh-CN" w:bidi="ar-SA"/>
                    </w:rPr>
                    <w:t>初期雨水收集池，</w:t>
                  </w:r>
                  <w:r>
                    <w:rPr>
                      <w:rFonts w:hint="eastAsia" w:cs="Times New Roman"/>
                      <w:color w:val="auto"/>
                      <w:kern w:val="2"/>
                      <w:sz w:val="21"/>
                      <w:szCs w:val="21"/>
                      <w:highlight w:val="none"/>
                      <w:lang w:val="en-US" w:eastAsia="zh-CN" w:bidi="ar-SA"/>
                    </w:rPr>
                    <w:t>完善</w:t>
                  </w:r>
                  <w:r>
                    <w:rPr>
                      <w:rFonts w:hint="eastAsia" w:ascii="Times New Roman" w:hAnsi="Times New Roman" w:eastAsia="宋体" w:cs="Times New Roman"/>
                      <w:color w:val="auto"/>
                      <w:kern w:val="2"/>
                      <w:sz w:val="21"/>
                      <w:szCs w:val="21"/>
                      <w:highlight w:val="none"/>
                      <w:lang w:val="en-US" w:eastAsia="zh-CN" w:bidi="ar-SA"/>
                    </w:rPr>
                    <w:t>初期雨水导流渠，并对导流渠进行防渗处理；收集的初期雨水经沉淀后用于厂区洒水抑尘，不</w:t>
                  </w:r>
                  <w:r>
                    <w:rPr>
                      <w:rFonts w:hint="eastAsia" w:cs="Times New Roman"/>
                      <w:color w:val="auto"/>
                      <w:kern w:val="2"/>
                      <w:sz w:val="21"/>
                      <w:szCs w:val="21"/>
                      <w:highlight w:val="none"/>
                      <w:lang w:val="en-US" w:eastAsia="zh-CN" w:bidi="ar-SA"/>
                    </w:rPr>
                    <w:t>外排。</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利用现有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07"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23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淋控水</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eastAsia"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设1座淋控水池，容积10m</w:t>
                  </w:r>
                  <w:r>
                    <w:rPr>
                      <w:rFonts w:hint="eastAsia" w:cs="Times New Roman"/>
                      <w:color w:val="auto"/>
                      <w:kern w:val="2"/>
                      <w:sz w:val="21"/>
                      <w:szCs w:val="21"/>
                      <w:highlight w:val="none"/>
                      <w:vertAlign w:val="superscript"/>
                      <w:lang w:val="en-US" w:eastAsia="zh-CN" w:bidi="ar-SA"/>
                    </w:rPr>
                    <w:t>3</w:t>
                  </w:r>
                  <w:r>
                    <w:rPr>
                      <w:rFonts w:hint="eastAsia" w:cs="Times New Roman"/>
                      <w:color w:val="auto"/>
                      <w:kern w:val="2"/>
                      <w:sz w:val="21"/>
                      <w:szCs w:val="21"/>
                      <w:highlight w:val="none"/>
                      <w:lang w:val="en-US" w:eastAsia="zh-CN" w:bidi="ar-SA"/>
                    </w:rPr>
                    <w:t>，水池位于新建煤库精煤储存区东南角，周边设引流渠，引流渠上方设水篦子，用于收集储存精煤的淋控水。</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834"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噪声</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选用低噪声设备，基础减振，定期维护</w:t>
                  </w:r>
                  <w:r>
                    <w:rPr>
                      <w:rFonts w:hint="eastAsia" w:cs="Times New Roman"/>
                      <w:color w:val="auto"/>
                      <w:kern w:val="2"/>
                      <w:sz w:val="21"/>
                      <w:szCs w:val="21"/>
                      <w:highlight w:val="none"/>
                      <w:lang w:val="en-US" w:eastAsia="zh-CN" w:bidi="ar-SA"/>
                    </w:rPr>
                    <w:t>。</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0"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235"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固废</w:t>
                  </w:r>
                </w:p>
              </w:tc>
              <w:tc>
                <w:tcPr>
                  <w:tcW w:w="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生活</w:t>
                  </w:r>
                </w:p>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垃圾</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left"/>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sz w:val="21"/>
                      <w:szCs w:val="21"/>
                      <w:highlight w:val="none"/>
                      <w:lang w:val="en-US" w:eastAsia="zh-CN"/>
                    </w:rPr>
                    <w:t>办公</w:t>
                  </w:r>
                  <w:r>
                    <w:rPr>
                      <w:rFonts w:hint="eastAsia" w:cs="Times New Roman"/>
                      <w:color w:val="auto"/>
                      <w:sz w:val="21"/>
                      <w:szCs w:val="21"/>
                      <w:highlight w:val="none"/>
                      <w:lang w:val="en-US" w:eastAsia="zh-CN"/>
                    </w:rPr>
                    <w:t>生活</w:t>
                  </w:r>
                  <w:r>
                    <w:rPr>
                      <w:rFonts w:hint="eastAsia" w:ascii="Times New Roman" w:hAnsi="Times New Roman" w:cs="Times New Roman"/>
                      <w:color w:val="auto"/>
                      <w:sz w:val="21"/>
                      <w:szCs w:val="21"/>
                      <w:highlight w:val="none"/>
                      <w:lang w:val="en-US" w:eastAsia="zh-CN"/>
                    </w:rPr>
                    <w:t>区设密闭式垃圾箱，</w:t>
                  </w:r>
                  <w:r>
                    <w:rPr>
                      <w:rFonts w:hint="eastAsia" w:ascii="Times New Roman" w:hAnsi="Times New Roman" w:eastAsia="宋体" w:cs="Times New Roman"/>
                      <w:color w:val="auto"/>
                      <w:kern w:val="2"/>
                      <w:sz w:val="21"/>
                      <w:szCs w:val="21"/>
                      <w:highlight w:val="none"/>
                      <w:lang w:val="en-US" w:eastAsia="zh-CN" w:bidi="ar-SA"/>
                    </w:rPr>
                    <w:t>统一</w:t>
                  </w:r>
                  <w:r>
                    <w:rPr>
                      <w:rFonts w:hint="default" w:ascii="Times New Roman" w:hAnsi="Times New Roman" w:eastAsia="宋体" w:cs="Times New Roman"/>
                      <w:color w:val="auto"/>
                      <w:kern w:val="2"/>
                      <w:sz w:val="21"/>
                      <w:szCs w:val="21"/>
                      <w:highlight w:val="none"/>
                      <w:lang w:val="en-US" w:eastAsia="zh-CN" w:bidi="ar-SA"/>
                    </w:rPr>
                    <w:t>收集，</w:t>
                  </w:r>
                  <w:r>
                    <w:rPr>
                      <w:rFonts w:hint="eastAsia" w:ascii="Times New Roman" w:hAnsi="Times New Roman" w:eastAsia="宋体" w:cs="Times New Roman"/>
                      <w:color w:val="auto"/>
                      <w:kern w:val="2"/>
                      <w:sz w:val="21"/>
                      <w:szCs w:val="21"/>
                      <w:highlight w:val="none"/>
                      <w:lang w:val="en-US" w:eastAsia="zh-CN" w:bidi="ar-SA"/>
                    </w:rPr>
                    <w:t>定时送交</w:t>
                  </w:r>
                  <w:r>
                    <w:rPr>
                      <w:rFonts w:hint="default" w:ascii="Times New Roman" w:hAnsi="Times New Roman" w:eastAsia="宋体" w:cs="Times New Roman"/>
                      <w:color w:val="auto"/>
                      <w:kern w:val="2"/>
                      <w:sz w:val="21"/>
                      <w:szCs w:val="21"/>
                      <w:highlight w:val="none"/>
                      <w:lang w:val="en-US" w:eastAsia="zh-CN" w:bidi="ar-SA"/>
                    </w:rPr>
                    <w:t>环卫部门统一清运处置</w:t>
                  </w:r>
                  <w:r>
                    <w:rPr>
                      <w:rFonts w:hint="eastAsia" w:ascii="Times New Roman" w:hAnsi="Times New Roman" w:eastAsia="宋体" w:cs="Times New Roman"/>
                      <w:color w:val="auto"/>
                      <w:kern w:val="2"/>
                      <w:sz w:val="21"/>
                      <w:szCs w:val="21"/>
                      <w:highlight w:val="none"/>
                      <w:lang w:val="en-US" w:eastAsia="zh-CN" w:bidi="ar-SA"/>
                    </w:rPr>
                    <w:t>，</w:t>
                  </w:r>
                  <w:r>
                    <w:rPr>
                      <w:rFonts w:hint="eastAsia" w:cs="Times New Roman"/>
                      <w:color w:val="auto"/>
                      <w:sz w:val="21"/>
                      <w:szCs w:val="21"/>
                      <w:highlight w:val="none"/>
                      <w:lang w:val="en-US" w:eastAsia="zh-CN"/>
                    </w:rPr>
                    <w:t>不乱丢弃。</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356"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23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59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危险</w:t>
                  </w:r>
                </w:p>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废物</w:t>
                  </w:r>
                </w:p>
              </w:tc>
              <w:tc>
                <w:tcPr>
                  <w:tcW w:w="314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left="-2" w:leftChars="-1" w:right="-2" w:rightChars="-1" w:firstLine="0" w:firstLineChars="0"/>
                    <w:jc w:val="left"/>
                    <w:textAlignment w:val="auto"/>
                    <w:rPr>
                      <w:rFonts w:hint="default" w:ascii="Times New Roman" w:hAnsi="Times New Roman" w:eastAsia="宋体" w:cs="Times New Roman"/>
                      <w:color w:val="auto"/>
                      <w:spacing w:val="-6"/>
                      <w:kern w:val="2"/>
                      <w:sz w:val="21"/>
                      <w:szCs w:val="21"/>
                      <w:highlight w:val="none"/>
                      <w:lang w:val="en-US" w:eastAsia="zh-CN" w:bidi="ar-SA"/>
                    </w:rPr>
                  </w:pPr>
                  <w:r>
                    <w:rPr>
                      <w:rFonts w:hint="eastAsia" w:cs="Times New Roman"/>
                      <w:color w:val="auto"/>
                      <w:spacing w:val="-6"/>
                      <w:kern w:val="2"/>
                      <w:sz w:val="21"/>
                      <w:szCs w:val="21"/>
                      <w:highlight w:val="none"/>
                      <w:lang w:val="en-US" w:eastAsia="zh-CN" w:bidi="ar-SA"/>
                    </w:rPr>
                    <w:t>新建</w:t>
                  </w:r>
                  <w:r>
                    <w:rPr>
                      <w:rFonts w:hint="default" w:ascii="Times New Roman" w:hAnsi="Times New Roman" w:eastAsia="宋体" w:cs="Times New Roman"/>
                      <w:color w:val="auto"/>
                      <w:spacing w:val="-6"/>
                      <w:kern w:val="2"/>
                      <w:sz w:val="21"/>
                      <w:szCs w:val="21"/>
                      <w:highlight w:val="none"/>
                      <w:lang w:val="en-US" w:eastAsia="zh-CN" w:bidi="ar-SA"/>
                    </w:rPr>
                    <w:t>一座</w:t>
                  </w:r>
                  <w:r>
                    <w:rPr>
                      <w:rFonts w:hint="eastAsia" w:cs="Times New Roman"/>
                      <w:color w:val="auto"/>
                      <w:spacing w:val="-6"/>
                      <w:kern w:val="2"/>
                      <w:sz w:val="21"/>
                      <w:szCs w:val="21"/>
                      <w:highlight w:val="none"/>
                      <w:lang w:val="en-US" w:eastAsia="zh-CN" w:bidi="ar-SA"/>
                    </w:rPr>
                    <w:t>6</w:t>
                  </w:r>
                  <w:r>
                    <w:rPr>
                      <w:rFonts w:hint="default" w:ascii="Times New Roman" w:hAnsi="Times New Roman" w:eastAsia="宋体" w:cs="Times New Roman"/>
                      <w:color w:val="auto"/>
                      <w:spacing w:val="-6"/>
                      <w:kern w:val="2"/>
                      <w:sz w:val="21"/>
                      <w:szCs w:val="21"/>
                      <w:highlight w:val="none"/>
                      <w:lang w:val="en-US" w:eastAsia="zh-CN" w:bidi="ar-SA"/>
                    </w:rPr>
                    <w:t>m</w:t>
                  </w:r>
                  <w:r>
                    <w:rPr>
                      <w:rFonts w:hint="default" w:ascii="Times New Roman" w:hAnsi="Times New Roman" w:eastAsia="宋体" w:cs="Times New Roman"/>
                      <w:color w:val="auto"/>
                      <w:spacing w:val="-6"/>
                      <w:kern w:val="2"/>
                      <w:sz w:val="21"/>
                      <w:szCs w:val="21"/>
                      <w:highlight w:val="none"/>
                      <w:vertAlign w:val="superscript"/>
                      <w:lang w:val="en-US" w:eastAsia="zh-CN" w:bidi="ar-SA"/>
                    </w:rPr>
                    <w:t>2</w:t>
                  </w:r>
                  <w:r>
                    <w:rPr>
                      <w:rFonts w:hint="default" w:ascii="Times New Roman" w:hAnsi="Times New Roman" w:eastAsia="宋体" w:cs="Times New Roman"/>
                      <w:color w:val="auto"/>
                      <w:spacing w:val="-6"/>
                      <w:kern w:val="2"/>
                      <w:sz w:val="21"/>
                      <w:szCs w:val="21"/>
                      <w:highlight w:val="none"/>
                      <w:lang w:val="en-US" w:eastAsia="zh-CN" w:bidi="ar-SA"/>
                    </w:rPr>
                    <w:t>的危废</w:t>
                  </w:r>
                  <w:r>
                    <w:rPr>
                      <w:rFonts w:hint="eastAsia" w:cs="Times New Roman"/>
                      <w:color w:val="auto"/>
                      <w:spacing w:val="-6"/>
                      <w:kern w:val="2"/>
                      <w:sz w:val="21"/>
                      <w:szCs w:val="21"/>
                      <w:highlight w:val="none"/>
                      <w:lang w:val="en-US" w:eastAsia="zh-CN" w:bidi="ar-SA"/>
                    </w:rPr>
                    <w:t>暂存间</w:t>
                  </w:r>
                  <w:r>
                    <w:rPr>
                      <w:rFonts w:hint="default" w:ascii="Times New Roman" w:hAnsi="Times New Roman" w:eastAsia="宋体" w:cs="Times New Roman"/>
                      <w:color w:val="auto"/>
                      <w:spacing w:val="-6"/>
                      <w:kern w:val="2"/>
                      <w:sz w:val="21"/>
                      <w:szCs w:val="21"/>
                      <w:highlight w:val="none"/>
                      <w:lang w:val="en-US" w:eastAsia="zh-CN" w:bidi="ar-SA"/>
                    </w:rPr>
                    <w:t>，地面与裙脚进行防渗处理，用于收集废机油桶、废机油，危险废物定期交由有资质的单位处置</w:t>
                  </w:r>
                  <w:r>
                    <w:rPr>
                      <w:rFonts w:hint="eastAsia" w:cs="Times New Roman"/>
                      <w:color w:val="auto"/>
                      <w:spacing w:val="-6"/>
                      <w:kern w:val="2"/>
                      <w:sz w:val="21"/>
                      <w:szCs w:val="21"/>
                      <w:highlight w:val="none"/>
                      <w:lang w:val="en-US" w:eastAsia="zh-CN" w:bidi="ar-SA"/>
                    </w:rPr>
                    <w:t>。</w:t>
                  </w:r>
                </w:p>
              </w:tc>
              <w:tc>
                <w:tcPr>
                  <w:tcW w:w="659"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新建</w:t>
                  </w: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82" w:firstLineChars="200"/>
              <w:jc w:val="both"/>
              <w:textAlignment w:val="auto"/>
              <w:rPr>
                <w:rFonts w:hint="default" w:ascii="Times New Roman" w:hAnsi="Times New Roman" w:eastAsia="宋体" w:cs="Times New Roman"/>
                <w:b/>
                <w:color w:val="auto"/>
                <w:kern w:val="0"/>
                <w:sz w:val="24"/>
                <w:szCs w:val="24"/>
                <w:lang w:val="zh-CN" w:eastAsia="zh-CN"/>
              </w:rPr>
            </w:pPr>
            <w:r>
              <w:rPr>
                <w:rFonts w:hint="default" w:ascii="Times New Roman" w:hAnsi="Times New Roman" w:eastAsia="宋体" w:cs="Times New Roman"/>
                <w:b/>
                <w:color w:val="auto"/>
                <w:kern w:val="0"/>
                <w:sz w:val="24"/>
                <w:szCs w:val="24"/>
                <w:lang w:val="en-US" w:eastAsia="zh-CN"/>
              </w:rPr>
              <w:t>2、产品方案及产能</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项目</w:t>
            </w:r>
            <w:r>
              <w:rPr>
                <w:rFonts w:hint="eastAsia" w:cs="Times New Roman"/>
                <w:color w:val="auto"/>
                <w:sz w:val="24"/>
                <w:szCs w:val="24"/>
                <w:highlight w:val="none"/>
                <w:lang w:val="en-US" w:eastAsia="zh-CN"/>
              </w:rPr>
              <w:t>存储周转原煤、精煤及配煤加工的产品煤</w:t>
            </w:r>
            <w:r>
              <w:rPr>
                <w:rFonts w:hint="default" w:ascii="Times New Roman" w:hAnsi="Times New Roman" w:eastAsia="宋体" w:cs="Times New Roman"/>
                <w:color w:val="auto"/>
                <w:sz w:val="24"/>
                <w:szCs w:val="24"/>
                <w:highlight w:val="none"/>
                <w:lang w:eastAsia="zh-CN"/>
              </w:rPr>
              <w:t>均外售周边电厂，产品方案及产能</w:t>
            </w:r>
            <w:r>
              <w:rPr>
                <w:rFonts w:hint="default" w:ascii="Times New Roman" w:hAnsi="Times New Roman" w:eastAsia="宋体" w:cs="Times New Roman"/>
                <w:color w:val="auto"/>
                <w:sz w:val="24"/>
                <w:szCs w:val="24"/>
                <w:highlight w:val="none"/>
              </w:rPr>
              <w:t>见</w:t>
            </w:r>
            <w:r>
              <w:rPr>
                <w:rFonts w:hint="eastAsia" w:cs="Times New Roman"/>
                <w:color w:val="auto"/>
                <w:sz w:val="24"/>
                <w:szCs w:val="24"/>
                <w:highlight w:val="none"/>
                <w:lang w:eastAsia="zh-CN"/>
              </w:rPr>
              <w:t>下</w:t>
            </w:r>
            <w:r>
              <w:rPr>
                <w:rFonts w:hint="default" w:ascii="Times New Roman" w:hAnsi="Times New Roman" w:eastAsia="宋体" w:cs="Times New Roman"/>
                <w:color w:val="auto"/>
                <w:sz w:val="24"/>
                <w:szCs w:val="24"/>
                <w:highlight w:val="none"/>
              </w:rPr>
              <w:t>表。</w:t>
            </w:r>
          </w:p>
          <w:p>
            <w:pPr>
              <w:keepNext w:val="0"/>
              <w:keepLines w:val="0"/>
              <w:pageBreakBefore w:val="0"/>
              <w:kinsoku/>
              <w:wordWrap/>
              <w:overflowPunct/>
              <w:topLinePunct w:val="0"/>
              <w:autoSpaceDE/>
              <w:autoSpaceDN/>
              <w:bidi w:val="0"/>
              <w:adjustRightInd w:val="0"/>
              <w:snapToGrid w:val="0"/>
              <w:spacing w:line="480" w:lineRule="exact"/>
              <w:jc w:val="center"/>
              <w:textAlignment w:val="auto"/>
              <w:rPr>
                <w:rFonts w:hint="default" w:ascii="Times New Roman" w:hAnsi="Times New Roman" w:eastAsia="宋体" w:cs="Times New Roman"/>
                <w:b/>
                <w:color w:val="auto"/>
                <w:sz w:val="21"/>
                <w:szCs w:val="21"/>
                <w:highlight w:val="none"/>
                <w:lang w:val="en-US" w:eastAsia="zh-CN"/>
              </w:rPr>
            </w:pPr>
            <w:r>
              <w:rPr>
                <w:rFonts w:hint="default" w:ascii="Times New Roman" w:hAnsi="Times New Roman" w:eastAsia="宋体" w:cs="Times New Roman"/>
                <w:b/>
                <w:color w:val="auto"/>
                <w:sz w:val="21"/>
                <w:szCs w:val="21"/>
                <w:highlight w:val="none"/>
                <w:lang w:val="en-US" w:eastAsia="zh-CN"/>
              </w:rPr>
              <w:t>表</w:t>
            </w:r>
            <w:r>
              <w:rPr>
                <w:rFonts w:hint="eastAsia" w:ascii="Times New Roman" w:hAnsi="Times New Roman" w:eastAsia="宋体" w:cs="Times New Roman"/>
                <w:b/>
                <w:color w:val="auto"/>
                <w:sz w:val="21"/>
                <w:szCs w:val="21"/>
                <w:highlight w:val="none"/>
                <w:lang w:val="en-US" w:eastAsia="zh-CN"/>
              </w:rPr>
              <w:t xml:space="preserve">2-2  </w:t>
            </w:r>
            <w:r>
              <w:rPr>
                <w:rFonts w:hint="default" w:ascii="Times New Roman" w:hAnsi="Times New Roman" w:eastAsia="宋体" w:cs="Times New Roman"/>
                <w:b/>
                <w:color w:val="auto"/>
                <w:sz w:val="21"/>
                <w:szCs w:val="21"/>
                <w:highlight w:val="none"/>
                <w:lang w:val="en-US" w:eastAsia="zh-CN"/>
              </w:rPr>
              <w:t>产品方案及产能表</w:t>
            </w:r>
          </w:p>
          <w:tbl>
            <w:tblPr>
              <w:tblStyle w:val="23"/>
              <w:tblW w:w="4976"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89"/>
              <w:gridCol w:w="1771"/>
              <w:gridCol w:w="1599"/>
              <w:gridCol w:w="1247"/>
              <w:gridCol w:w="296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8" w:hRule="atLeast"/>
                <w:tblHeader/>
                <w:jc w:val="center"/>
              </w:trPr>
              <w:tc>
                <w:tcPr>
                  <w:tcW w:w="471"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eastAsia="宋体" w:cs="Times New Roman"/>
                      <w:b/>
                      <w:bCs/>
                      <w:color w:val="auto"/>
                      <w:highlight w:val="none"/>
                      <w:lang w:eastAsia="zh-CN"/>
                    </w:rPr>
                  </w:pPr>
                  <w:r>
                    <w:rPr>
                      <w:rFonts w:hint="default" w:ascii="Times New Roman" w:hAnsi="Times New Roman" w:cs="Times New Roman"/>
                      <w:b/>
                      <w:bCs/>
                      <w:color w:val="auto"/>
                      <w:highlight w:val="none"/>
                      <w:lang w:eastAsia="zh-CN"/>
                    </w:rPr>
                    <w:t>序号</w:t>
                  </w:r>
                </w:p>
              </w:tc>
              <w:tc>
                <w:tcPr>
                  <w:tcW w:w="105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产品名称</w:t>
                  </w:r>
                </w:p>
              </w:tc>
              <w:tc>
                <w:tcPr>
                  <w:tcW w:w="95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数量（</w:t>
                  </w:r>
                  <w:r>
                    <w:rPr>
                      <w:rFonts w:hint="default" w:ascii="Times New Roman" w:hAnsi="Times New Roman" w:cs="Times New Roman"/>
                      <w:b/>
                      <w:bCs/>
                      <w:color w:val="auto"/>
                      <w:highlight w:val="none"/>
                      <w:lang w:eastAsia="zh-CN"/>
                    </w:rPr>
                    <w:t>万</w:t>
                  </w:r>
                  <w:r>
                    <w:rPr>
                      <w:rFonts w:hint="default" w:ascii="Times New Roman" w:hAnsi="Times New Roman" w:cs="Times New Roman"/>
                      <w:b/>
                      <w:bCs/>
                      <w:color w:val="auto"/>
                      <w:highlight w:val="none"/>
                      <w:lang w:val="en-US" w:eastAsia="zh-CN"/>
                    </w:rPr>
                    <w:t>t/a</w:t>
                  </w:r>
                  <w:r>
                    <w:rPr>
                      <w:rFonts w:hint="default" w:ascii="Times New Roman" w:hAnsi="Times New Roman" w:cs="Times New Roman"/>
                      <w:b/>
                      <w:bCs/>
                      <w:color w:val="auto"/>
                      <w:highlight w:val="none"/>
                    </w:rPr>
                    <w:t>）</w:t>
                  </w:r>
                </w:p>
              </w:tc>
              <w:tc>
                <w:tcPr>
                  <w:tcW w:w="744"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去向</w:t>
                  </w:r>
                </w:p>
              </w:tc>
              <w:tc>
                <w:tcPr>
                  <w:tcW w:w="1770"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3" w:hRule="atLeast"/>
                <w:tblHeader/>
                <w:jc w:val="center"/>
              </w:trPr>
              <w:tc>
                <w:tcPr>
                  <w:tcW w:w="471"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ascii="Times New Roman" w:hAnsi="Times New Roman" w:eastAsia="宋体" w:cs="Times New Roman"/>
                      <w:color w:val="auto"/>
                      <w:highlight w:val="none"/>
                      <w:lang w:val="en-US" w:eastAsia="zh-CN"/>
                    </w:rPr>
                  </w:pPr>
                  <w:r>
                    <w:rPr>
                      <w:rFonts w:hint="default" w:ascii="Times New Roman" w:hAnsi="Times New Roman" w:cs="Times New Roman"/>
                      <w:color w:val="auto"/>
                      <w:highlight w:val="none"/>
                      <w:lang w:val="en-US" w:eastAsia="zh-CN"/>
                    </w:rPr>
                    <w:t>1</w:t>
                  </w:r>
                </w:p>
              </w:tc>
              <w:tc>
                <w:tcPr>
                  <w:tcW w:w="105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r>
                    <w:rPr>
                      <w:rFonts w:hint="eastAsia" w:cs="Times New Roman"/>
                      <w:color w:val="auto"/>
                      <w:highlight w:val="none"/>
                      <w:lang w:val="en-US" w:eastAsia="zh-CN"/>
                    </w:rPr>
                    <w:t>原煤</w:t>
                  </w:r>
                </w:p>
              </w:tc>
              <w:tc>
                <w:tcPr>
                  <w:tcW w:w="95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50</w:t>
                  </w:r>
                </w:p>
              </w:tc>
              <w:tc>
                <w:tcPr>
                  <w:tcW w:w="744" w:type="pct"/>
                  <w:vMerge w:val="restar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周边电厂</w:t>
                  </w:r>
                </w:p>
              </w:tc>
              <w:tc>
                <w:tcPr>
                  <w:tcW w:w="1770" w:type="pct"/>
                  <w:vMerge w:val="restar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含水量8%-10%、硫分≤1.0%、灰分≤16%、</w:t>
                  </w:r>
                  <w:r>
                    <w:rPr>
                      <w:rFonts w:hint="eastAsia" w:ascii="Times New Roman" w:hAnsi="Times New Roman" w:cs="Times New Roman"/>
                      <w:color w:val="auto"/>
                      <w:highlight w:val="none"/>
                      <w:lang w:val="en-US" w:eastAsia="zh-CN"/>
                    </w:rPr>
                    <w:t>粒径</w:t>
                  </w:r>
                  <w:r>
                    <w:rPr>
                      <w:rFonts w:hint="eastAsia" w:cs="Times New Roman"/>
                      <w:color w:val="auto"/>
                      <w:highlight w:val="none"/>
                      <w:lang w:val="en-US" w:eastAsia="zh-CN"/>
                    </w:rPr>
                    <w:t>50</w:t>
                  </w:r>
                  <w:r>
                    <w:rPr>
                      <w:rFonts w:hint="eastAsia" w:ascii="Times New Roman" w:hAnsi="Times New Roman" w:cs="Times New Roman"/>
                      <w:color w:val="auto"/>
                      <w:highlight w:val="none"/>
                      <w:lang w:val="en-US" w:eastAsia="zh-CN"/>
                    </w:rPr>
                    <w:t>mm</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3" w:hRule="atLeast"/>
                <w:tblHeader/>
                <w:jc w:val="center"/>
              </w:trPr>
              <w:tc>
                <w:tcPr>
                  <w:tcW w:w="471"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2</w:t>
                  </w:r>
                </w:p>
              </w:tc>
              <w:tc>
                <w:tcPr>
                  <w:tcW w:w="105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精煤</w:t>
                  </w:r>
                </w:p>
              </w:tc>
              <w:tc>
                <w:tcPr>
                  <w:tcW w:w="95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cs="Times New Roman"/>
                      <w:color w:val="auto"/>
                      <w:highlight w:val="none"/>
                      <w:lang w:val="en-US" w:eastAsia="zh-CN"/>
                    </w:rPr>
                  </w:pPr>
                  <w:r>
                    <w:rPr>
                      <w:rFonts w:hint="eastAsia" w:cs="Times New Roman"/>
                      <w:color w:val="auto"/>
                      <w:highlight w:val="none"/>
                      <w:lang w:val="en-US" w:eastAsia="zh-CN"/>
                    </w:rPr>
                    <w:t>20</w:t>
                  </w:r>
                </w:p>
              </w:tc>
              <w:tc>
                <w:tcPr>
                  <w:tcW w:w="744" w:type="pct"/>
                  <w:vMerge w:val="continue"/>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cs="Times New Roman"/>
                      <w:color w:val="auto"/>
                      <w:kern w:val="2"/>
                      <w:sz w:val="21"/>
                      <w:szCs w:val="21"/>
                      <w:highlight w:val="none"/>
                      <w:lang w:val="en-US" w:eastAsia="zh-CN" w:bidi="ar-SA"/>
                    </w:rPr>
                  </w:pPr>
                </w:p>
              </w:tc>
              <w:tc>
                <w:tcPr>
                  <w:tcW w:w="1770" w:type="pct"/>
                  <w:vMerge w:val="continue"/>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cs="Times New Roman"/>
                      <w:color w:val="auto"/>
                      <w:kern w:val="2"/>
                      <w:sz w:val="21"/>
                      <w:szCs w:val="21"/>
                      <w:highlight w:val="none"/>
                      <w:lang w:val="en-US" w:eastAsia="zh-CN" w:bidi="ar-SA"/>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13" w:hRule="atLeast"/>
                <w:tblHeader/>
                <w:jc w:val="center"/>
              </w:trPr>
              <w:tc>
                <w:tcPr>
                  <w:tcW w:w="471"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textAlignment w:val="auto"/>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3</w:t>
                  </w:r>
                </w:p>
              </w:tc>
              <w:tc>
                <w:tcPr>
                  <w:tcW w:w="105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产品煤（配煤）</w:t>
                  </w:r>
                </w:p>
              </w:tc>
              <w:tc>
                <w:tcPr>
                  <w:tcW w:w="95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default" w:cs="Times New Roman"/>
                      <w:color w:val="auto"/>
                      <w:highlight w:val="none"/>
                      <w:lang w:val="en-US" w:eastAsia="zh-CN"/>
                    </w:rPr>
                  </w:pPr>
                  <w:r>
                    <w:rPr>
                      <w:rFonts w:hint="eastAsia" w:cs="Times New Roman"/>
                      <w:color w:val="auto"/>
                      <w:highlight w:val="none"/>
                      <w:lang w:val="en-US" w:eastAsia="zh-CN"/>
                    </w:rPr>
                    <w:t>30</w:t>
                  </w:r>
                </w:p>
              </w:tc>
              <w:tc>
                <w:tcPr>
                  <w:tcW w:w="744" w:type="pct"/>
                  <w:vMerge w:val="continue"/>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cs="Times New Roman"/>
                      <w:color w:val="auto"/>
                      <w:kern w:val="2"/>
                      <w:sz w:val="21"/>
                      <w:szCs w:val="21"/>
                      <w:highlight w:val="none"/>
                      <w:lang w:val="en-US" w:eastAsia="zh-CN" w:bidi="ar-SA"/>
                    </w:rPr>
                  </w:pPr>
                </w:p>
              </w:tc>
              <w:tc>
                <w:tcPr>
                  <w:tcW w:w="1770" w:type="pct"/>
                  <w:vMerge w:val="continue"/>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cs="Times New Roman"/>
                      <w:color w:val="auto"/>
                      <w:kern w:val="2"/>
                      <w:sz w:val="21"/>
                      <w:szCs w:val="21"/>
                      <w:highlight w:val="none"/>
                      <w:lang w:val="en-US" w:eastAsia="zh-CN" w:bidi="ar-SA"/>
                    </w:rPr>
                  </w:pP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82" w:firstLineChars="200"/>
              <w:jc w:val="both"/>
              <w:textAlignment w:val="auto"/>
              <w:rPr>
                <w:rFonts w:hint="eastAsia" w:eastAsia="宋体" w:cs="Times New Roman"/>
                <w:b/>
                <w:color w:val="auto"/>
                <w:kern w:val="0"/>
                <w:sz w:val="24"/>
                <w:szCs w:val="24"/>
                <w:highlight w:val="none"/>
                <w:lang w:val="en-US" w:eastAsia="zh-CN"/>
              </w:rPr>
            </w:pPr>
            <w:r>
              <w:rPr>
                <w:rFonts w:hint="eastAsia" w:cs="Times New Roman"/>
                <w:b/>
                <w:color w:val="auto"/>
                <w:kern w:val="0"/>
                <w:sz w:val="24"/>
                <w:szCs w:val="24"/>
                <w:highlight w:val="none"/>
                <w:lang w:val="en-US" w:eastAsia="zh-CN"/>
              </w:rPr>
              <w:t>3</w:t>
            </w:r>
            <w:r>
              <w:rPr>
                <w:rFonts w:hint="eastAsia" w:eastAsia="宋体" w:cs="Times New Roman"/>
                <w:b/>
                <w:color w:val="auto"/>
                <w:kern w:val="0"/>
                <w:sz w:val="24"/>
                <w:szCs w:val="24"/>
                <w:highlight w:val="none"/>
                <w:lang w:val="en-US" w:eastAsia="zh-CN"/>
              </w:rPr>
              <w:t>、生产设备</w:t>
            </w:r>
          </w:p>
          <w:p>
            <w:pPr>
              <w:pStyle w:val="6"/>
              <w:spacing w:line="480" w:lineRule="exact"/>
              <w:ind w:left="0" w:leftChars="0" w:firstLine="480" w:firstLineChars="200"/>
              <w:jc w:val="left"/>
              <w:rPr>
                <w:rFonts w:hint="default" w:ascii="Times New Roman" w:hAnsi="Times New Roman" w:eastAsia="宋体" w:cs="Times New Roman"/>
                <w:b/>
                <w:bCs/>
                <w:color w:val="auto"/>
                <w:sz w:val="24"/>
                <w:szCs w:val="24"/>
                <w:highlight w:val="none"/>
              </w:rPr>
            </w:pPr>
            <w:r>
              <w:rPr>
                <w:rFonts w:hint="eastAsia" w:ascii="宋体" w:hAnsi="宋体"/>
                <w:color w:val="auto"/>
                <w:sz w:val="24"/>
                <w:szCs w:val="24"/>
                <w:highlight w:val="none"/>
              </w:rPr>
              <w:t>项目主要生产</w:t>
            </w:r>
            <w:r>
              <w:rPr>
                <w:rFonts w:ascii="Times New Roman" w:hAnsi="Times New Roman"/>
                <w:color w:val="auto"/>
                <w:sz w:val="24"/>
                <w:szCs w:val="24"/>
                <w:highlight w:val="none"/>
              </w:rPr>
              <w:t>设备见</w:t>
            </w:r>
            <w:r>
              <w:rPr>
                <w:rFonts w:hint="eastAsia"/>
                <w:color w:val="auto"/>
                <w:sz w:val="24"/>
                <w:szCs w:val="24"/>
                <w:highlight w:val="none"/>
                <w:lang w:eastAsia="zh-CN"/>
              </w:rPr>
              <w:t>下</w:t>
            </w:r>
            <w:r>
              <w:rPr>
                <w:rFonts w:ascii="Times New Roman" w:hAnsi="Times New Roman"/>
                <w:color w:val="auto"/>
                <w:sz w:val="24"/>
                <w:szCs w:val="24"/>
                <w:highlight w:val="none"/>
              </w:rPr>
              <w:t>表。</w:t>
            </w:r>
          </w:p>
          <w:p>
            <w:pPr>
              <w:keepNext w:val="0"/>
              <w:keepLines w:val="0"/>
              <w:pageBreakBefore w:val="0"/>
              <w:kinsoku/>
              <w:wordWrap/>
              <w:overflowPunct/>
              <w:topLinePunct w:val="0"/>
              <w:autoSpaceDE/>
              <w:autoSpaceDN/>
              <w:bidi w:val="0"/>
              <w:adjustRightInd w:val="0"/>
              <w:snapToGrid w:val="0"/>
              <w:spacing w:line="480" w:lineRule="exact"/>
              <w:jc w:val="center"/>
              <w:textAlignment w:val="auto"/>
              <w:rPr>
                <w:rFonts w:hint="default" w:ascii="Times New Roman" w:hAnsi="Times New Roman" w:eastAsia="宋体" w:cs="Times New Roman"/>
                <w:b/>
                <w:color w:val="auto"/>
                <w:sz w:val="21"/>
                <w:szCs w:val="21"/>
                <w:highlight w:val="none"/>
                <w:lang w:val="en-US" w:eastAsia="zh-CN"/>
              </w:rPr>
            </w:pPr>
            <w:r>
              <w:rPr>
                <w:rFonts w:hint="default" w:ascii="Times New Roman" w:hAnsi="Times New Roman" w:eastAsia="宋体" w:cs="Times New Roman"/>
                <w:b/>
                <w:color w:val="auto"/>
                <w:sz w:val="21"/>
                <w:szCs w:val="21"/>
                <w:highlight w:val="none"/>
                <w:lang w:val="en-US" w:eastAsia="zh-CN"/>
              </w:rPr>
              <w:t>表</w:t>
            </w:r>
            <w:r>
              <w:rPr>
                <w:rFonts w:hint="eastAsia" w:ascii="Times New Roman" w:hAnsi="Times New Roman" w:eastAsia="宋体" w:cs="Times New Roman"/>
                <w:b/>
                <w:color w:val="auto"/>
                <w:sz w:val="21"/>
                <w:szCs w:val="21"/>
                <w:highlight w:val="none"/>
                <w:lang w:val="en-US" w:eastAsia="zh-CN"/>
              </w:rPr>
              <w:t xml:space="preserve">2-3  </w:t>
            </w:r>
            <w:r>
              <w:rPr>
                <w:rFonts w:hint="default" w:ascii="Times New Roman" w:hAnsi="Times New Roman" w:eastAsia="宋体" w:cs="Times New Roman"/>
                <w:b/>
                <w:color w:val="auto"/>
                <w:sz w:val="21"/>
                <w:szCs w:val="21"/>
                <w:highlight w:val="none"/>
                <w:lang w:val="en-US" w:eastAsia="zh-CN"/>
              </w:rPr>
              <w:t>项目主要生产设备</w:t>
            </w:r>
          </w:p>
          <w:tbl>
            <w:tblPr>
              <w:tblStyle w:val="23"/>
              <w:tblW w:w="4986"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66"/>
              <w:gridCol w:w="2186"/>
              <w:gridCol w:w="2982"/>
              <w:gridCol w:w="225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序号</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生产设施名称</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设施参数</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数量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1</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装载机</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额定斗容：2.8m</w:t>
                  </w:r>
                  <w:r>
                    <w:rPr>
                      <w:rFonts w:hint="default" w:ascii="Times New Roman" w:hAnsi="Times New Roman" w:eastAsia="宋体" w:cs="Times New Roman"/>
                      <w:color w:val="auto"/>
                      <w:kern w:val="2"/>
                      <w:sz w:val="21"/>
                      <w:szCs w:val="21"/>
                      <w:highlight w:val="none"/>
                      <w:vertAlign w:val="superscript"/>
                      <w:lang w:val="en-US" w:eastAsia="zh-CN" w:bidi="ar-SA"/>
                    </w:rPr>
                    <w:t>3</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3</w:t>
                  </w:r>
                  <w:r>
                    <w:rPr>
                      <w:rFonts w:hint="default" w:ascii="Times New Roman" w:hAnsi="Times New Roman" w:eastAsia="宋体" w:cs="Times New Roman"/>
                      <w:color w:val="auto"/>
                      <w:kern w:val="2"/>
                      <w:sz w:val="21"/>
                      <w:szCs w:val="21"/>
                      <w:highlight w:val="none"/>
                      <w:lang w:val="en-US" w:eastAsia="zh-CN" w:bidi="ar-SA"/>
                    </w:rPr>
                    <w:t>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受煤坑</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容积9m</w:t>
                  </w:r>
                  <w:r>
                    <w:rPr>
                      <w:rFonts w:hint="eastAsia" w:cs="Times New Roman"/>
                      <w:color w:val="auto"/>
                      <w:kern w:val="2"/>
                      <w:sz w:val="21"/>
                      <w:szCs w:val="21"/>
                      <w:highlight w:val="none"/>
                      <w:vertAlign w:val="superscript"/>
                      <w:lang w:val="en-US" w:eastAsia="zh-CN" w:bidi="ar-SA"/>
                    </w:rPr>
                    <w:t>3</w:t>
                  </w:r>
                  <w:r>
                    <w:rPr>
                      <w:rFonts w:hint="eastAsia" w:cs="Times New Roman"/>
                      <w:color w:val="auto"/>
                      <w:kern w:val="2"/>
                      <w:sz w:val="21"/>
                      <w:szCs w:val="21"/>
                      <w:highlight w:val="none"/>
                      <w:lang w:val="en-US" w:eastAsia="zh-CN" w:bidi="ar-SA"/>
                    </w:rPr>
                    <w:t>，长2.5m，宽1.8m</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3</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highlight w:val="none"/>
                      <w:lang w:val="en-US" w:eastAsia="zh-CN"/>
                    </w:rPr>
                    <w:t>颚式</w:t>
                  </w:r>
                  <w:r>
                    <w:rPr>
                      <w:rFonts w:hint="default" w:ascii="Times New Roman" w:hAnsi="Times New Roman" w:cs="Times New Roman"/>
                      <w:color w:val="auto"/>
                      <w:highlight w:val="none"/>
                      <w:lang w:val="en-US" w:eastAsia="zh-CN"/>
                    </w:rPr>
                    <w:t>破碎机</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kern w:val="2"/>
                      <w:sz w:val="21"/>
                      <w:szCs w:val="21"/>
                      <w:highlight w:val="none"/>
                      <w:lang w:val="en-US" w:eastAsia="zh-CN" w:bidi="ar-SA"/>
                    </w:rPr>
                    <w:t>PC1</w:t>
                  </w:r>
                  <w:r>
                    <w:rPr>
                      <w:rFonts w:hint="eastAsia" w:cs="Times New Roman"/>
                      <w:color w:val="auto"/>
                      <w:kern w:val="2"/>
                      <w:sz w:val="21"/>
                      <w:szCs w:val="21"/>
                      <w:highlight w:val="none"/>
                      <w:lang w:val="en-US" w:eastAsia="zh-CN" w:bidi="ar-SA"/>
                    </w:rPr>
                    <w:t>5</w:t>
                  </w:r>
                  <w:r>
                    <w:rPr>
                      <w:rFonts w:hint="default" w:ascii="Times New Roman" w:hAnsi="Times New Roman" w:cs="Times New Roman"/>
                      <w:color w:val="auto"/>
                      <w:kern w:val="2"/>
                      <w:sz w:val="21"/>
                      <w:szCs w:val="21"/>
                      <w:highlight w:val="none"/>
                      <w:lang w:val="en-US" w:eastAsia="zh-CN" w:bidi="ar-SA"/>
                    </w:rPr>
                    <w:t>00×1000</w:t>
                  </w:r>
                  <w:r>
                    <w:rPr>
                      <w:rFonts w:hint="eastAsia" w:cs="Times New Roman"/>
                      <w:color w:val="auto"/>
                      <w:kern w:val="2"/>
                      <w:sz w:val="21"/>
                      <w:szCs w:val="21"/>
                      <w:highlight w:val="none"/>
                      <w:lang w:val="en-US" w:eastAsia="zh-CN" w:bidi="ar-SA"/>
                    </w:rPr>
                    <w:t>，200t/h</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1台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eastAsia" w:ascii="Times New Roman" w:hAnsi="Times New Roman" w:cs="Times New Roman"/>
                      <w:color w:val="auto"/>
                      <w:highlight w:val="none"/>
                      <w:lang w:val="en-US" w:eastAsia="zh-CN"/>
                    </w:rPr>
                  </w:pPr>
                  <w:r>
                    <w:rPr>
                      <w:rFonts w:hint="eastAsia" w:ascii="Times New Roman" w:hAnsi="Times New Roman" w:eastAsia="宋体" w:cs="Times New Roman"/>
                      <w:i w:val="0"/>
                      <w:iCs w:val="0"/>
                      <w:color w:val="auto"/>
                      <w:kern w:val="2"/>
                      <w:sz w:val="21"/>
                      <w:szCs w:val="21"/>
                      <w:highlight w:val="none"/>
                      <w:lang w:val="en-US" w:eastAsia="zh-CN" w:bidi="ar-SA"/>
                    </w:rPr>
                    <w:t>振动筛</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eastAsia" w:cs="Times New Roman"/>
                      <w:color w:val="auto"/>
                      <w:kern w:val="2"/>
                      <w:sz w:val="21"/>
                      <w:szCs w:val="21"/>
                      <w:highlight w:val="none"/>
                      <w:lang w:val="en-US" w:eastAsia="zh-CN" w:bidi="ar-SA"/>
                    </w:rPr>
                  </w:pPr>
                  <w:r>
                    <w:rPr>
                      <w:rFonts w:hint="eastAsia" w:cs="Times New Roman"/>
                      <w:i w:val="0"/>
                      <w:iCs w:val="0"/>
                      <w:color w:val="auto"/>
                      <w:kern w:val="2"/>
                      <w:sz w:val="21"/>
                      <w:szCs w:val="21"/>
                      <w:highlight w:val="none"/>
                      <w:lang w:val="en-US" w:eastAsia="zh-CN" w:bidi="ar-SA"/>
                    </w:rPr>
                    <w:t>ZSG1443S，450t/h</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1台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18"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5</w:t>
                  </w:r>
                </w:p>
              </w:tc>
              <w:tc>
                <w:tcPr>
                  <w:tcW w:w="1303"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textAlignment w:val="auto"/>
                    <w:rPr>
                      <w:rFonts w:hint="eastAsia" w:cs="Times New Roman"/>
                      <w:color w:val="auto"/>
                      <w:kern w:val="2"/>
                      <w:sz w:val="21"/>
                      <w:szCs w:val="21"/>
                      <w:highlight w:val="none"/>
                      <w:lang w:val="en-US" w:eastAsia="zh-CN" w:bidi="ar-SA"/>
                    </w:rPr>
                  </w:pPr>
                  <w:r>
                    <w:rPr>
                      <w:rFonts w:hint="eastAsia" w:ascii="Times New Roman" w:hAnsi="Times New Roman" w:cs="Times New Roman"/>
                      <w:color w:val="auto"/>
                      <w:highlight w:val="none"/>
                      <w:lang w:val="en-US" w:eastAsia="zh-CN"/>
                    </w:rPr>
                    <w:t>配煤机</w:t>
                  </w:r>
                </w:p>
              </w:tc>
              <w:tc>
                <w:tcPr>
                  <w:tcW w:w="1778" w:type="pct"/>
                  <w:tcBorders>
                    <w:tl2br w:val="nil"/>
                    <w:tr2bl w:val="nil"/>
                  </w:tcBorders>
                  <w:noWrap w:val="0"/>
                  <w:vAlign w:val="center"/>
                </w:tcPr>
                <w:p>
                  <w:pPr>
                    <w:pStyle w:val="55"/>
                    <w:bidi w:val="0"/>
                    <w:ind w:firstLine="0" w:firstLineChars="0"/>
                    <w:rPr>
                      <w:rFonts w:hint="default" w:ascii="Times New Roman" w:hAnsi="Times New Roman" w:eastAsia="宋体" w:cs="Times New Roman"/>
                      <w:color w:val="auto"/>
                      <w:kern w:val="2"/>
                      <w:sz w:val="21"/>
                      <w:highlight w:val="none"/>
                      <w:vertAlign w:val="baseline"/>
                      <w:lang w:val="en-US" w:eastAsia="zh-CN" w:bidi="ar-SA"/>
                    </w:rPr>
                  </w:pPr>
                  <w:r>
                    <w:rPr>
                      <w:rFonts w:hint="eastAsia" w:ascii="Times New Roman" w:hAnsi="Times New Roman" w:cs="Times New Roman"/>
                      <w:color w:val="auto"/>
                      <w:highlight w:val="none"/>
                      <w:lang w:val="en-US" w:eastAsia="zh-CN"/>
                    </w:rPr>
                    <w:t>每个料斗：2.4</w:t>
                  </w:r>
                  <w:r>
                    <w:rPr>
                      <w:rFonts w:hint="default" w:ascii="Times New Roman" w:hAnsi="Times New Roman" w:cs="Times New Roman"/>
                      <w:color w:val="auto"/>
                      <w:highlight w:val="none"/>
                      <w:lang w:val="en-US" w:eastAsia="zh-CN"/>
                    </w:rPr>
                    <w:t>m</w:t>
                  </w:r>
                  <w:r>
                    <w:rPr>
                      <w:rFonts w:hint="default" w:ascii="Times New Roman" w:hAnsi="Times New Roman" w:cs="Times New Roman"/>
                      <w:color w:val="auto"/>
                      <w:highlight w:val="none"/>
                      <w:vertAlign w:val="superscript"/>
                      <w:lang w:val="en-US" w:eastAsia="zh-CN"/>
                    </w:rPr>
                    <w:t>3</w:t>
                  </w:r>
                </w:p>
              </w:tc>
              <w:tc>
                <w:tcPr>
                  <w:tcW w:w="1342" w:type="pct"/>
                  <w:tcBorders>
                    <w:tl2br w:val="nil"/>
                    <w:tr2bl w:val="nil"/>
                  </w:tcBorders>
                  <w:noWrap w:val="0"/>
                  <w:vAlign w:val="center"/>
                </w:tcPr>
                <w:p>
                  <w:pPr>
                    <w:pStyle w:val="55"/>
                    <w:bidi w:val="0"/>
                    <w:ind w:firstLine="0" w:firstLineChars="0"/>
                    <w:rPr>
                      <w:rFonts w:hint="default" w:ascii="Times New Roman" w:hAnsi="Times New Roman" w:eastAsia="宋体" w:cs="Times New Roman"/>
                      <w:color w:val="auto"/>
                      <w:kern w:val="2"/>
                      <w:sz w:val="21"/>
                      <w:highlight w:val="none"/>
                      <w:lang w:val="en-US" w:eastAsia="zh-CN" w:bidi="ar-SA"/>
                    </w:rPr>
                  </w:pPr>
                  <w:r>
                    <w:rPr>
                      <w:rFonts w:hint="default" w:ascii="Times New Roman" w:hAnsi="Times New Roman" w:cs="Times New Roman"/>
                      <w:color w:val="auto"/>
                      <w:highlight w:val="none"/>
                      <w:lang w:val="en-US" w:eastAsia="zh-CN"/>
                    </w:rPr>
                    <w:t>1台</w:t>
                  </w:r>
                  <w:r>
                    <w:rPr>
                      <w:rFonts w:hint="eastAsia" w:ascii="Times New Roman" w:hAnsi="Times New Roman" w:cs="Times New Roman"/>
                      <w:color w:val="auto"/>
                      <w:highlight w:val="none"/>
                      <w:lang w:val="en-US" w:eastAsia="zh-CN"/>
                    </w:rPr>
                    <w:t>（配套</w:t>
                  </w:r>
                  <w:r>
                    <w:rPr>
                      <w:rFonts w:hint="eastAsia" w:cs="Times New Roman"/>
                      <w:color w:val="auto"/>
                      <w:highlight w:val="none"/>
                      <w:lang w:val="en-US" w:eastAsia="zh-CN"/>
                    </w:rPr>
                    <w:t>2</w:t>
                  </w:r>
                  <w:r>
                    <w:rPr>
                      <w:rFonts w:hint="eastAsia" w:ascii="Times New Roman" w:hAnsi="Times New Roman" w:cs="Times New Roman"/>
                      <w:color w:val="auto"/>
                      <w:highlight w:val="none"/>
                      <w:lang w:val="en-US" w:eastAsia="zh-CN"/>
                    </w:rPr>
                    <w:t>个料斗）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pStyle w:val="55"/>
                    <w:bidi w:val="0"/>
                    <w:ind w:firstLine="0" w:firstLineChars="0"/>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6</w:t>
                  </w:r>
                </w:p>
              </w:tc>
              <w:tc>
                <w:tcPr>
                  <w:tcW w:w="1303" w:type="pct"/>
                  <w:tcBorders>
                    <w:tl2br w:val="nil"/>
                    <w:tr2bl w:val="nil"/>
                  </w:tcBorders>
                  <w:noWrap w:val="0"/>
                  <w:vAlign w:val="center"/>
                </w:tcPr>
                <w:p>
                  <w:pPr>
                    <w:pStyle w:val="55"/>
                    <w:bidi w:val="0"/>
                    <w:ind w:firstLine="0" w:firstLineChars="0"/>
                    <w:rPr>
                      <w:rFonts w:hint="eastAsia" w:ascii="Times New Roman" w:hAnsi="Times New Roman" w:eastAsia="宋体" w:cs="Times New Roman"/>
                      <w:i w:val="0"/>
                      <w:iCs w:val="0"/>
                      <w:color w:val="auto"/>
                      <w:kern w:val="2"/>
                      <w:sz w:val="21"/>
                      <w:szCs w:val="21"/>
                      <w:highlight w:val="none"/>
                      <w:lang w:val="en-US" w:eastAsia="zh-CN" w:bidi="ar-SA"/>
                    </w:rPr>
                  </w:pPr>
                  <w:r>
                    <w:rPr>
                      <w:rFonts w:hint="eastAsia"/>
                      <w:color w:val="auto"/>
                      <w:highlight w:val="none"/>
                      <w:lang w:val="en-US" w:eastAsia="zh-CN"/>
                    </w:rPr>
                    <w:t>进料皮带机</w:t>
                  </w:r>
                </w:p>
              </w:tc>
              <w:tc>
                <w:tcPr>
                  <w:tcW w:w="1778" w:type="pct"/>
                  <w:tcBorders>
                    <w:tl2br w:val="nil"/>
                    <w:tr2bl w:val="nil"/>
                  </w:tcBorders>
                  <w:noWrap w:val="0"/>
                  <w:vAlign w:val="center"/>
                </w:tcPr>
                <w:p>
                  <w:pPr>
                    <w:pStyle w:val="55"/>
                    <w:bidi w:val="0"/>
                    <w:ind w:firstLine="0" w:firstLineChars="0"/>
                    <w:rPr>
                      <w:rFonts w:hint="eastAsia" w:cs="Times New Roman"/>
                      <w:i w:val="0"/>
                      <w:iCs w:val="0"/>
                      <w:color w:val="auto"/>
                      <w:kern w:val="2"/>
                      <w:sz w:val="21"/>
                      <w:szCs w:val="21"/>
                      <w:highlight w:val="none"/>
                      <w:lang w:val="en-US" w:eastAsia="zh-CN" w:bidi="ar-SA"/>
                    </w:rPr>
                  </w:pPr>
                  <w:r>
                    <w:rPr>
                      <w:rFonts w:hint="eastAsia"/>
                      <w:color w:val="auto"/>
                      <w:highlight w:val="none"/>
                      <w:lang w:val="en-US" w:eastAsia="zh-CN"/>
                    </w:rPr>
                    <w:t>TD75型</w:t>
                  </w:r>
                </w:p>
              </w:tc>
              <w:tc>
                <w:tcPr>
                  <w:tcW w:w="1342" w:type="pct"/>
                  <w:tcBorders>
                    <w:tl2br w:val="nil"/>
                    <w:tr2bl w:val="nil"/>
                  </w:tcBorders>
                  <w:noWrap w:val="0"/>
                  <w:vAlign w:val="center"/>
                </w:tcPr>
                <w:p>
                  <w:pPr>
                    <w:pStyle w:val="55"/>
                    <w:bidi w:val="0"/>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eastAsia"/>
                      <w:color w:val="auto"/>
                      <w:highlight w:val="none"/>
                      <w:lang w:val="en-US" w:eastAsia="zh-CN"/>
                    </w:rPr>
                    <w:t>2</w:t>
                  </w:r>
                  <w:r>
                    <w:rPr>
                      <w:rFonts w:hint="default"/>
                      <w:color w:val="auto"/>
                      <w:highlight w:val="none"/>
                      <w:lang w:val="en-US" w:eastAsia="zh-CN"/>
                    </w:rPr>
                    <w:t>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pStyle w:val="55"/>
                    <w:bidi w:val="0"/>
                    <w:ind w:firstLine="0" w:firstLineChars="0"/>
                    <w:rPr>
                      <w:rFonts w:hint="default"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7</w:t>
                  </w:r>
                </w:p>
              </w:tc>
              <w:tc>
                <w:tcPr>
                  <w:tcW w:w="1303" w:type="pct"/>
                  <w:tcBorders>
                    <w:tl2br w:val="nil"/>
                    <w:tr2bl w:val="nil"/>
                  </w:tcBorders>
                  <w:noWrap w:val="0"/>
                  <w:vAlign w:val="center"/>
                </w:tcPr>
                <w:p>
                  <w:pPr>
                    <w:pStyle w:val="55"/>
                    <w:bidi w:val="0"/>
                    <w:ind w:firstLine="0" w:firstLineChars="0"/>
                    <w:rPr>
                      <w:rFonts w:hint="eastAsia" w:ascii="Times New Roman" w:hAnsi="Times New Roman" w:eastAsia="宋体" w:cs="Times New Roman"/>
                      <w:i w:val="0"/>
                      <w:iCs w:val="0"/>
                      <w:color w:val="auto"/>
                      <w:kern w:val="2"/>
                      <w:sz w:val="21"/>
                      <w:szCs w:val="21"/>
                      <w:highlight w:val="none"/>
                      <w:lang w:val="en-US" w:eastAsia="zh-CN" w:bidi="ar-SA"/>
                    </w:rPr>
                  </w:pPr>
                  <w:r>
                    <w:rPr>
                      <w:rFonts w:hint="eastAsia"/>
                      <w:color w:val="auto"/>
                      <w:highlight w:val="none"/>
                      <w:lang w:val="en-US" w:eastAsia="zh-CN"/>
                    </w:rPr>
                    <w:t>皮带运输机</w:t>
                  </w:r>
                </w:p>
              </w:tc>
              <w:tc>
                <w:tcPr>
                  <w:tcW w:w="1778" w:type="pct"/>
                  <w:tcBorders>
                    <w:tl2br w:val="nil"/>
                    <w:tr2bl w:val="nil"/>
                  </w:tcBorders>
                  <w:noWrap w:val="0"/>
                  <w:vAlign w:val="center"/>
                </w:tcPr>
                <w:p>
                  <w:pPr>
                    <w:pStyle w:val="55"/>
                    <w:bidi w:val="0"/>
                    <w:ind w:firstLine="0" w:firstLineChars="0"/>
                    <w:rPr>
                      <w:rFonts w:hint="eastAsia" w:cs="Times New Roman"/>
                      <w:i w:val="0"/>
                      <w:iCs w:val="0"/>
                      <w:color w:val="auto"/>
                      <w:kern w:val="2"/>
                      <w:sz w:val="21"/>
                      <w:szCs w:val="21"/>
                      <w:highlight w:val="none"/>
                      <w:lang w:val="en-US" w:eastAsia="zh-CN" w:bidi="ar-SA"/>
                    </w:rPr>
                  </w:pPr>
                  <w:r>
                    <w:rPr>
                      <w:rFonts w:hint="eastAsia"/>
                      <w:color w:val="auto"/>
                      <w:highlight w:val="none"/>
                      <w:lang w:val="en-US" w:eastAsia="zh-CN"/>
                    </w:rPr>
                    <w:t>TD90型</w:t>
                  </w:r>
                </w:p>
              </w:tc>
              <w:tc>
                <w:tcPr>
                  <w:tcW w:w="1342" w:type="pct"/>
                  <w:tcBorders>
                    <w:tl2br w:val="nil"/>
                    <w:tr2bl w:val="nil"/>
                  </w:tcBorders>
                  <w:noWrap w:val="0"/>
                  <w:vAlign w:val="center"/>
                </w:tcPr>
                <w:p>
                  <w:pPr>
                    <w:pStyle w:val="55"/>
                    <w:bidi w:val="0"/>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eastAsia"/>
                      <w:color w:val="auto"/>
                      <w:highlight w:val="none"/>
                      <w:lang w:val="en-US" w:eastAsia="zh-CN"/>
                    </w:rPr>
                    <w:t>2</w:t>
                  </w:r>
                  <w:r>
                    <w:rPr>
                      <w:rFonts w:hint="default"/>
                      <w:color w:val="auto"/>
                      <w:highlight w:val="none"/>
                      <w:lang w:val="en-US" w:eastAsia="zh-CN"/>
                    </w:rPr>
                    <w:t>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8</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地磅</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1</w:t>
                  </w:r>
                  <w:r>
                    <w:rPr>
                      <w:rFonts w:hint="eastAsia" w:ascii="Times New Roman" w:hAnsi="Times New Roman" w:eastAsia="宋体" w:cs="Times New Roman"/>
                      <w:color w:val="auto"/>
                      <w:kern w:val="2"/>
                      <w:sz w:val="21"/>
                      <w:szCs w:val="21"/>
                      <w:highlight w:val="none"/>
                      <w:lang w:val="en-US" w:eastAsia="zh-CN" w:bidi="ar-SA"/>
                    </w:rPr>
                    <w:t>2</w:t>
                  </w:r>
                  <w:r>
                    <w:rPr>
                      <w:rFonts w:hint="default" w:ascii="Times New Roman" w:hAnsi="Times New Roman" w:eastAsia="宋体" w:cs="Times New Roman"/>
                      <w:color w:val="auto"/>
                      <w:kern w:val="2"/>
                      <w:sz w:val="21"/>
                      <w:szCs w:val="21"/>
                      <w:highlight w:val="none"/>
                      <w:lang w:val="en-US" w:eastAsia="zh-CN" w:bidi="ar-SA"/>
                    </w:rPr>
                    <w:t>0T</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w:t>
                  </w:r>
                  <w:r>
                    <w:rPr>
                      <w:rFonts w:hint="default" w:ascii="Times New Roman" w:hAnsi="Times New Roman" w:eastAsia="宋体" w:cs="Times New Roman"/>
                      <w:color w:val="auto"/>
                      <w:kern w:val="2"/>
                      <w:sz w:val="21"/>
                      <w:szCs w:val="21"/>
                      <w:highlight w:val="none"/>
                      <w:lang w:val="en-US" w:eastAsia="zh-CN" w:bidi="ar-SA"/>
                    </w:rPr>
                    <w:t>个</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9</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洒水</w:t>
                  </w:r>
                  <w:r>
                    <w:rPr>
                      <w:rFonts w:hint="eastAsia" w:ascii="Times New Roman" w:hAnsi="Times New Roman" w:eastAsia="宋体" w:cs="Times New Roman"/>
                      <w:color w:val="auto"/>
                      <w:kern w:val="2"/>
                      <w:sz w:val="21"/>
                      <w:szCs w:val="21"/>
                      <w:highlight w:val="none"/>
                      <w:lang w:val="en-US" w:eastAsia="zh-CN" w:bidi="ar-SA"/>
                    </w:rPr>
                    <w:t>车</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5</w:t>
                  </w:r>
                  <w:r>
                    <w:rPr>
                      <w:rFonts w:hint="default" w:ascii="Times New Roman" w:hAnsi="Times New Roman" w:eastAsia="宋体" w:cs="Times New Roman"/>
                      <w:color w:val="auto"/>
                      <w:kern w:val="2"/>
                      <w:sz w:val="21"/>
                      <w:szCs w:val="21"/>
                      <w:highlight w:val="none"/>
                      <w:lang w:val="en-US" w:eastAsia="zh-CN" w:bidi="ar-SA"/>
                    </w:rPr>
                    <w:t>T</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1台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10</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厂房喷淋洒水装置</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2</w:t>
                  </w:r>
                  <w:r>
                    <w:rPr>
                      <w:rFonts w:hint="default" w:ascii="Times New Roman" w:hAnsi="Times New Roman" w:eastAsia="宋体" w:cs="Times New Roman"/>
                      <w:color w:val="auto"/>
                      <w:kern w:val="2"/>
                      <w:sz w:val="21"/>
                      <w:szCs w:val="21"/>
                      <w:highlight w:val="none"/>
                      <w:lang w:val="en-US" w:eastAsia="zh-CN" w:bidi="ar-SA"/>
                    </w:rPr>
                    <w:t>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10.1</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管道</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1700</w:t>
                  </w:r>
                  <w:r>
                    <w:rPr>
                      <w:rFonts w:hint="default" w:ascii="Times New Roman" w:hAnsi="Times New Roman" w:eastAsia="宋体" w:cs="Times New Roman"/>
                      <w:color w:val="auto"/>
                      <w:kern w:val="2"/>
                      <w:sz w:val="21"/>
                      <w:szCs w:val="21"/>
                      <w:highlight w:val="none"/>
                      <w:lang w:val="en-US" w:eastAsia="zh-CN" w:bidi="ar-SA"/>
                    </w:rPr>
                    <w:t>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10.2</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喷</w:t>
                  </w:r>
                  <w:r>
                    <w:rPr>
                      <w:rFonts w:hint="eastAsia" w:cs="Times New Roman"/>
                      <w:color w:val="auto"/>
                      <w:kern w:val="2"/>
                      <w:sz w:val="21"/>
                      <w:szCs w:val="21"/>
                      <w:highlight w:val="none"/>
                      <w:lang w:val="en-US" w:eastAsia="zh-CN" w:bidi="ar-SA"/>
                    </w:rPr>
                    <w:t>头</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覆盖直径25m</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520</w:t>
                  </w:r>
                  <w:r>
                    <w:rPr>
                      <w:rFonts w:hint="default" w:ascii="Times New Roman" w:hAnsi="Times New Roman" w:eastAsia="宋体" w:cs="Times New Roman"/>
                      <w:color w:val="auto"/>
                      <w:kern w:val="2"/>
                      <w:sz w:val="21"/>
                      <w:szCs w:val="21"/>
                      <w:highlight w:val="none"/>
                      <w:lang w:val="en-US" w:eastAsia="zh-CN" w:bidi="ar-SA"/>
                    </w:rPr>
                    <w:t>个</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5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11</w:t>
                  </w:r>
                </w:p>
              </w:tc>
              <w:tc>
                <w:tcPr>
                  <w:tcW w:w="13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雾炮</w:t>
                  </w:r>
                </w:p>
              </w:tc>
              <w:tc>
                <w:tcPr>
                  <w:tcW w:w="177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w:t>
                  </w:r>
                </w:p>
              </w:tc>
              <w:tc>
                <w:tcPr>
                  <w:tcW w:w="1342"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6</w:t>
                  </w:r>
                  <w:r>
                    <w:rPr>
                      <w:rFonts w:hint="eastAsia" w:ascii="Times New Roman" w:hAnsi="Times New Roman" w:eastAsia="宋体" w:cs="Times New Roman"/>
                      <w:color w:val="auto"/>
                      <w:kern w:val="2"/>
                      <w:sz w:val="21"/>
                      <w:szCs w:val="21"/>
                      <w:highlight w:val="none"/>
                      <w:lang w:val="en-US" w:eastAsia="zh-CN" w:bidi="ar-SA"/>
                    </w:rPr>
                    <w:t>个</w:t>
                  </w:r>
                </w:p>
              </w:tc>
            </w:tr>
          </w:tbl>
          <w:p>
            <w:pPr>
              <w:pStyle w:val="31"/>
              <w:keepNext w:val="0"/>
              <w:keepLines w:val="0"/>
              <w:pageBreakBefore w:val="0"/>
              <w:widowControl w:val="0"/>
              <w:kinsoku/>
              <w:wordWrap/>
              <w:overflowPunct/>
              <w:topLinePunct w:val="0"/>
              <w:bidi w:val="0"/>
              <w:spacing w:line="480" w:lineRule="exact"/>
              <w:ind w:firstLine="482" w:firstLineChars="200"/>
              <w:jc w:val="both"/>
              <w:textAlignment w:val="auto"/>
              <w:rPr>
                <w:rFonts w:hint="default" w:ascii="Times New Roman" w:hAnsi="Times New Roman" w:cs="Times New Roman"/>
                <w:b/>
                <w:color w:val="auto"/>
                <w:sz w:val="24"/>
                <w:szCs w:val="24"/>
                <w:highlight w:val="none"/>
                <w:lang w:val="en-US" w:eastAsia="zh-CN"/>
              </w:rPr>
            </w:pPr>
            <w:r>
              <w:rPr>
                <w:rFonts w:hint="eastAsia" w:ascii="Times New Roman" w:hAnsi="Times New Roman" w:cs="Times New Roman"/>
                <w:b/>
                <w:color w:val="auto"/>
                <w:sz w:val="24"/>
                <w:szCs w:val="24"/>
                <w:highlight w:val="none"/>
                <w:lang w:val="en-US" w:eastAsia="zh-CN"/>
              </w:rPr>
              <w:t>4、</w:t>
            </w:r>
            <w:r>
              <w:rPr>
                <w:rFonts w:hint="eastAsia" w:ascii="Times New Roman" w:cs="Times New Roman"/>
                <w:b/>
                <w:color w:val="auto"/>
                <w:sz w:val="24"/>
                <w:szCs w:val="24"/>
                <w:highlight w:val="none"/>
                <w:lang w:val="en-US" w:eastAsia="zh-CN"/>
              </w:rPr>
              <w:t>主要原辅材料</w:t>
            </w:r>
          </w:p>
          <w:p>
            <w:pPr>
              <w:keepNext w:val="0"/>
              <w:keepLines w:val="0"/>
              <w:pageBreakBefore w:val="0"/>
              <w:widowControl w:val="0"/>
              <w:kinsoku/>
              <w:wordWrap/>
              <w:overflowPunct/>
              <w:topLinePunct w:val="0"/>
              <w:autoSpaceDE/>
              <w:autoSpaceDN/>
              <w:bidi w:val="0"/>
              <w:spacing w:line="520" w:lineRule="exact"/>
              <w:ind w:firstLine="480"/>
              <w:textAlignment w:val="auto"/>
              <w:outlineLvl w:val="9"/>
              <w:rPr>
                <w:rFonts w:hint="default" w:ascii="Times New Roman" w:hAnsi="Times New Roman" w:cs="Times New Roman"/>
                <w:color w:val="auto"/>
                <w:sz w:val="24"/>
                <w:szCs w:val="24"/>
                <w:highlight w:val="yellow"/>
              </w:rPr>
            </w:pPr>
            <w:r>
              <w:rPr>
                <w:rFonts w:hint="eastAsia" w:cs="Times New Roman"/>
                <w:color w:val="auto"/>
                <w:sz w:val="24"/>
                <w:szCs w:val="24"/>
                <w:highlight w:val="none"/>
                <w:lang w:eastAsia="zh-CN"/>
              </w:rPr>
              <w:t>原料煤</w:t>
            </w:r>
            <w:r>
              <w:rPr>
                <w:rFonts w:hint="default" w:ascii="Times New Roman" w:hAnsi="Times New Roman" w:cs="Times New Roman"/>
                <w:color w:val="auto"/>
                <w:sz w:val="24"/>
                <w:szCs w:val="24"/>
                <w:highlight w:val="none"/>
              </w:rPr>
              <w:t>来源</w:t>
            </w:r>
            <w:r>
              <w:rPr>
                <w:rFonts w:hint="eastAsia" w:cs="Times New Roman"/>
                <w:color w:val="auto"/>
                <w:sz w:val="24"/>
                <w:szCs w:val="24"/>
                <w:highlight w:val="none"/>
                <w:lang w:eastAsia="zh-CN"/>
              </w:rPr>
              <w:t>：</w:t>
            </w:r>
            <w:r>
              <w:rPr>
                <w:rFonts w:hint="eastAsia" w:cs="Times New Roman"/>
                <w:color w:val="auto"/>
                <w:sz w:val="24"/>
                <w:szCs w:val="24"/>
                <w:highlight w:val="none"/>
                <w:lang w:val="en-US" w:eastAsia="zh-CN"/>
              </w:rPr>
              <w:t>通过竞标购买山西朔州平鲁区后安煤炭有限公司、大同煤矿集团圣厚源煤业有限公司、山西朔州平鲁区国兴煤业有限公司等</w:t>
            </w:r>
            <w:r>
              <w:rPr>
                <w:rFonts w:hint="default" w:ascii="Times New Roman" w:hAnsi="Times New Roman" w:cs="Times New Roman"/>
                <w:color w:val="auto"/>
                <w:sz w:val="24"/>
                <w:szCs w:val="24"/>
                <w:highlight w:val="none"/>
                <w:lang w:val="en-US" w:eastAsia="zh-CN"/>
              </w:rPr>
              <w:t>周边</w:t>
            </w:r>
            <w:r>
              <w:rPr>
                <w:rFonts w:hint="eastAsia" w:cs="Times New Roman"/>
                <w:color w:val="auto"/>
                <w:sz w:val="24"/>
                <w:szCs w:val="24"/>
                <w:highlight w:val="none"/>
                <w:lang w:val="en-US" w:eastAsia="zh-CN"/>
              </w:rPr>
              <w:t>煤矿生产的9#和4#原煤及</w:t>
            </w:r>
            <w:r>
              <w:rPr>
                <w:rFonts w:hint="eastAsia" w:cs="Times New Roman" w:eastAsiaTheme="majorEastAsia"/>
                <w:color w:val="auto"/>
                <w:sz w:val="24"/>
                <w:szCs w:val="24"/>
                <w:highlight w:val="none"/>
                <w:lang w:val="en-US" w:eastAsia="zh-CN"/>
              </w:rPr>
              <w:t>朔州市鸿通源运输有限公司</w:t>
            </w:r>
            <w:r>
              <w:rPr>
                <w:rFonts w:hint="eastAsia" w:cs="Times New Roman"/>
                <w:color w:val="auto"/>
                <w:sz w:val="24"/>
                <w:szCs w:val="24"/>
                <w:highlight w:val="none"/>
                <w:lang w:val="en-US" w:eastAsia="zh-CN"/>
              </w:rPr>
              <w:t>洗煤厂、大恒煤业洗煤厂生产的洗精煤</w:t>
            </w:r>
            <w:r>
              <w:rPr>
                <w:rFonts w:hint="eastAsia" w:cs="Times New Roman"/>
                <w:color w:val="auto"/>
                <w:sz w:val="24"/>
                <w:szCs w:val="24"/>
                <w:highlight w:val="none"/>
                <w:lang w:eastAsia="zh-CN"/>
              </w:rPr>
              <w:t>，能够满足本项目生产要求</w:t>
            </w:r>
            <w:r>
              <w:rPr>
                <w:rFonts w:hint="default" w:ascii="Times New Roman" w:hAnsi="Times New Roman" w:cs="Times New Roman"/>
                <w:color w:val="auto"/>
                <w:sz w:val="24"/>
                <w:szCs w:val="24"/>
                <w:highlight w:val="none"/>
              </w:rPr>
              <w:t>。</w:t>
            </w:r>
          </w:p>
          <w:p>
            <w:pPr>
              <w:keepNext w:val="0"/>
              <w:keepLines w:val="0"/>
              <w:pageBreakBefore w:val="0"/>
              <w:kinsoku/>
              <w:wordWrap/>
              <w:overflowPunct/>
              <w:topLinePunct w:val="0"/>
              <w:autoSpaceDE/>
              <w:autoSpaceDN/>
              <w:bidi w:val="0"/>
              <w:adjustRightInd w:val="0"/>
              <w:snapToGrid w:val="0"/>
              <w:spacing w:line="480" w:lineRule="exact"/>
              <w:jc w:val="center"/>
              <w:textAlignment w:val="auto"/>
              <w:rPr>
                <w:rFonts w:hint="default" w:ascii="Times New Roman" w:hAnsi="Times New Roman" w:eastAsia="宋体" w:cs="Times New Roman"/>
                <w:b/>
                <w:color w:val="auto"/>
                <w:sz w:val="21"/>
                <w:szCs w:val="21"/>
                <w:highlight w:val="none"/>
                <w:lang w:val="en-US" w:eastAsia="zh-CN"/>
              </w:rPr>
            </w:pPr>
            <w:r>
              <w:rPr>
                <w:rFonts w:hint="default" w:ascii="Times New Roman" w:hAnsi="Times New Roman" w:eastAsia="宋体" w:cs="Times New Roman"/>
                <w:b/>
                <w:color w:val="auto"/>
                <w:sz w:val="21"/>
                <w:szCs w:val="21"/>
                <w:highlight w:val="none"/>
                <w:lang w:val="en-US" w:eastAsia="zh-CN"/>
              </w:rPr>
              <w:t>表</w:t>
            </w:r>
            <w:r>
              <w:rPr>
                <w:rFonts w:hint="eastAsia" w:ascii="Times New Roman" w:hAnsi="Times New Roman" w:eastAsia="宋体" w:cs="Times New Roman"/>
                <w:b/>
                <w:color w:val="auto"/>
                <w:sz w:val="21"/>
                <w:szCs w:val="21"/>
                <w:highlight w:val="none"/>
                <w:lang w:val="en-US" w:eastAsia="zh-CN"/>
              </w:rPr>
              <w:t xml:space="preserve">2-4  </w:t>
            </w:r>
            <w:r>
              <w:rPr>
                <w:rFonts w:hint="default" w:ascii="Times New Roman" w:hAnsi="Times New Roman" w:eastAsia="宋体" w:cs="Times New Roman"/>
                <w:b/>
                <w:color w:val="auto"/>
                <w:sz w:val="21"/>
                <w:szCs w:val="21"/>
                <w:highlight w:val="none"/>
                <w:lang w:val="en-US" w:eastAsia="zh-CN"/>
              </w:rPr>
              <w:t>原煤的主要煤质成分一览表</w:t>
            </w:r>
          </w:p>
          <w:tbl>
            <w:tblPr>
              <w:tblStyle w:val="24"/>
              <w:tblW w:w="84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6"/>
              <w:gridCol w:w="2106"/>
              <w:gridCol w:w="2106"/>
              <w:gridCol w:w="21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06" w:type="dxa"/>
                  <w:vAlign w:val="center"/>
                </w:tcPr>
                <w:p>
                  <w:pPr>
                    <w:pStyle w:val="55"/>
                    <w:bidi w:val="0"/>
                    <w:ind w:firstLine="0" w:firstLineChars="0"/>
                    <w:jc w:val="center"/>
                    <w:rPr>
                      <w:rFonts w:hint="default" w:eastAsia="宋体"/>
                      <w:b w:val="0"/>
                      <w:bCs w:val="0"/>
                      <w:color w:val="auto"/>
                      <w:lang w:val="en-US" w:eastAsia="zh-CN"/>
                    </w:rPr>
                  </w:pPr>
                  <w:r>
                    <w:rPr>
                      <w:rFonts w:hint="eastAsia" w:eastAsia="宋体"/>
                      <w:b w:val="0"/>
                      <w:bCs w:val="0"/>
                      <w:color w:val="auto"/>
                      <w:lang w:val="en-US" w:eastAsia="zh-CN"/>
                    </w:rPr>
                    <w:t>原料</w:t>
                  </w:r>
                </w:p>
              </w:tc>
              <w:tc>
                <w:tcPr>
                  <w:tcW w:w="2106" w:type="dxa"/>
                  <w:vAlign w:val="center"/>
                </w:tcPr>
                <w:p>
                  <w:pPr>
                    <w:pStyle w:val="55"/>
                    <w:bidi w:val="0"/>
                    <w:ind w:firstLine="0" w:firstLineChars="0"/>
                    <w:jc w:val="center"/>
                    <w:rPr>
                      <w:b w:val="0"/>
                      <w:bCs w:val="0"/>
                      <w:color w:val="auto"/>
                    </w:rPr>
                  </w:pPr>
                  <w:r>
                    <w:rPr>
                      <w:b w:val="0"/>
                      <w:bCs w:val="0"/>
                      <w:color w:val="auto"/>
                    </w:rPr>
                    <w:t>灰分（%）Ad</w:t>
                  </w:r>
                </w:p>
              </w:tc>
              <w:tc>
                <w:tcPr>
                  <w:tcW w:w="2106" w:type="dxa"/>
                  <w:vAlign w:val="center"/>
                </w:tcPr>
                <w:p>
                  <w:pPr>
                    <w:pStyle w:val="55"/>
                    <w:bidi w:val="0"/>
                    <w:ind w:firstLine="0" w:firstLineChars="0"/>
                    <w:jc w:val="center"/>
                    <w:rPr>
                      <w:b w:val="0"/>
                      <w:bCs w:val="0"/>
                      <w:color w:val="auto"/>
                    </w:rPr>
                  </w:pPr>
                  <w:r>
                    <w:rPr>
                      <w:b w:val="0"/>
                      <w:bCs w:val="0"/>
                      <w:color w:val="auto"/>
                    </w:rPr>
                    <w:t>全硫（%）St，d</w:t>
                  </w:r>
                </w:p>
              </w:tc>
              <w:tc>
                <w:tcPr>
                  <w:tcW w:w="2107" w:type="dxa"/>
                  <w:vAlign w:val="top"/>
                </w:tcPr>
                <w:p>
                  <w:pPr>
                    <w:jc w:val="center"/>
                    <w:rPr>
                      <w:rFonts w:hint="default" w:ascii="Times New Roman" w:hAnsi="Times New Roman" w:eastAsia="宋体" w:cs="Times New Roman"/>
                      <w:b w:val="0"/>
                      <w:bCs w:val="0"/>
                      <w:color w:val="auto"/>
                      <w:sz w:val="21"/>
                      <w:szCs w:val="21"/>
                      <w:highlight w:val="none"/>
                      <w:vertAlign w:val="baseline"/>
                      <w:lang w:val="en-US" w:eastAsia="zh-CN"/>
                    </w:rPr>
                  </w:pPr>
                  <w:r>
                    <w:rPr>
                      <w:rFonts w:hint="eastAsia" w:ascii="Times New Roman" w:hAnsi="Times New Roman" w:eastAsia="宋体" w:cs="Times New Roman"/>
                      <w:b w:val="0"/>
                      <w:bCs w:val="0"/>
                      <w:color w:val="auto"/>
                      <w:sz w:val="21"/>
                      <w:szCs w:val="21"/>
                      <w:highlight w:val="none"/>
                      <w:vertAlign w:val="baseline"/>
                      <w:lang w:val="en-US" w:eastAsia="zh-CN"/>
                    </w:rPr>
                    <w:t>含水率（%）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06" w:type="dxa"/>
                </w:tcPr>
                <w:p>
                  <w:pPr>
                    <w:jc w:val="center"/>
                    <w:rPr>
                      <w:rFonts w:hint="default" w:ascii="Times New Roman" w:hAnsi="Times New Roman" w:eastAsia="宋体" w:cs="Times New Roman"/>
                      <w:b w:val="0"/>
                      <w:bCs w:val="0"/>
                      <w:color w:val="auto"/>
                      <w:sz w:val="21"/>
                      <w:szCs w:val="21"/>
                      <w:highlight w:val="none"/>
                      <w:vertAlign w:val="baseline"/>
                      <w:lang w:val="en-US" w:eastAsia="zh-CN"/>
                    </w:rPr>
                  </w:pPr>
                  <w:r>
                    <w:rPr>
                      <w:rFonts w:hint="eastAsia" w:ascii="Times New Roman" w:hAnsi="Times New Roman" w:eastAsia="宋体" w:cs="Times New Roman"/>
                      <w:b w:val="0"/>
                      <w:bCs w:val="0"/>
                      <w:color w:val="auto"/>
                      <w:sz w:val="21"/>
                      <w:szCs w:val="21"/>
                      <w:highlight w:val="none"/>
                      <w:vertAlign w:val="baseline"/>
                      <w:lang w:val="en-US" w:eastAsia="zh-CN"/>
                    </w:rPr>
                    <w:t>原煤</w:t>
                  </w:r>
                </w:p>
              </w:tc>
              <w:tc>
                <w:tcPr>
                  <w:tcW w:w="2106" w:type="dxa"/>
                </w:tcPr>
                <w:p>
                  <w:pPr>
                    <w:jc w:val="center"/>
                    <w:rPr>
                      <w:rFonts w:hint="default" w:ascii="Times New Roman" w:hAnsi="Times New Roman" w:eastAsia="宋体" w:cs="Times New Roman"/>
                      <w:b w:val="0"/>
                      <w:bCs w:val="0"/>
                      <w:color w:val="auto"/>
                      <w:sz w:val="21"/>
                      <w:szCs w:val="21"/>
                      <w:highlight w:val="none"/>
                      <w:vertAlign w:val="baseline"/>
                      <w:lang w:val="en-US" w:eastAsia="zh-CN"/>
                    </w:rPr>
                  </w:pPr>
                  <w:r>
                    <w:rPr>
                      <w:rFonts w:hint="eastAsia" w:ascii="Times New Roman" w:hAnsi="Times New Roman" w:eastAsia="宋体" w:cs="Times New Roman"/>
                      <w:b w:val="0"/>
                      <w:bCs w:val="0"/>
                      <w:color w:val="auto"/>
                      <w:sz w:val="21"/>
                      <w:szCs w:val="21"/>
                      <w:highlight w:val="none"/>
                      <w:vertAlign w:val="baseline"/>
                      <w:lang w:val="en-US" w:eastAsia="zh-CN"/>
                    </w:rPr>
                    <w:t>≤16</w:t>
                  </w:r>
                </w:p>
              </w:tc>
              <w:tc>
                <w:tcPr>
                  <w:tcW w:w="2106" w:type="dxa"/>
                </w:tcPr>
                <w:p>
                  <w:pPr>
                    <w:jc w:val="center"/>
                    <w:rPr>
                      <w:rFonts w:hint="default" w:ascii="Times New Roman" w:hAnsi="Times New Roman" w:eastAsia="宋体" w:cs="Times New Roman"/>
                      <w:b w:val="0"/>
                      <w:bCs w:val="0"/>
                      <w:color w:val="auto"/>
                      <w:sz w:val="21"/>
                      <w:szCs w:val="21"/>
                      <w:highlight w:val="none"/>
                      <w:vertAlign w:val="baseline"/>
                      <w:lang w:val="en-US" w:eastAsia="zh-CN"/>
                    </w:rPr>
                  </w:pPr>
                  <w:r>
                    <w:rPr>
                      <w:rFonts w:hint="eastAsia" w:ascii="Times New Roman" w:hAnsi="Times New Roman" w:eastAsia="宋体" w:cs="Times New Roman"/>
                      <w:b w:val="0"/>
                      <w:bCs w:val="0"/>
                      <w:color w:val="auto"/>
                      <w:sz w:val="21"/>
                      <w:szCs w:val="21"/>
                      <w:highlight w:val="none"/>
                      <w:vertAlign w:val="baseline"/>
                      <w:lang w:val="en-US" w:eastAsia="zh-CN"/>
                    </w:rPr>
                    <w:t>≤1.0</w:t>
                  </w:r>
                </w:p>
              </w:tc>
              <w:tc>
                <w:tcPr>
                  <w:tcW w:w="2107" w:type="dxa"/>
                </w:tcPr>
                <w:p>
                  <w:pPr>
                    <w:jc w:val="center"/>
                    <w:rPr>
                      <w:rFonts w:hint="default" w:ascii="Times New Roman" w:hAnsi="Times New Roman" w:eastAsia="宋体" w:cs="Times New Roman"/>
                      <w:b w:val="0"/>
                      <w:bCs w:val="0"/>
                      <w:color w:val="auto"/>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06" w:type="dxa"/>
                </w:tcPr>
                <w:p>
                  <w:pPr>
                    <w:jc w:val="center"/>
                    <w:rPr>
                      <w:rFonts w:hint="default" w:ascii="Times New Roman" w:hAnsi="Times New Roman" w:eastAsia="宋体" w:cs="Times New Roman"/>
                      <w:b w:val="0"/>
                      <w:bCs w:val="0"/>
                      <w:color w:val="auto"/>
                      <w:sz w:val="21"/>
                      <w:szCs w:val="21"/>
                      <w:highlight w:val="none"/>
                      <w:vertAlign w:val="baseline"/>
                      <w:lang w:val="en-US" w:eastAsia="zh-CN"/>
                    </w:rPr>
                  </w:pPr>
                  <w:r>
                    <w:rPr>
                      <w:rFonts w:hint="eastAsia" w:ascii="Times New Roman" w:hAnsi="Times New Roman" w:eastAsia="宋体" w:cs="Times New Roman"/>
                      <w:b w:val="0"/>
                      <w:bCs w:val="0"/>
                      <w:color w:val="auto"/>
                      <w:sz w:val="21"/>
                      <w:szCs w:val="21"/>
                      <w:highlight w:val="none"/>
                      <w:vertAlign w:val="baseline"/>
                      <w:lang w:val="en-US" w:eastAsia="zh-CN"/>
                    </w:rPr>
                    <w:t>精煤</w:t>
                  </w:r>
                </w:p>
              </w:tc>
              <w:tc>
                <w:tcPr>
                  <w:tcW w:w="2106" w:type="dxa"/>
                  <w:vAlign w:val="top"/>
                </w:tcPr>
                <w:p>
                  <w:pPr>
                    <w:jc w:val="center"/>
                    <w:rPr>
                      <w:rFonts w:hint="default" w:ascii="Times New Roman" w:hAnsi="Times New Roman" w:eastAsia="宋体" w:cs="Times New Roman"/>
                      <w:b w:val="0"/>
                      <w:bCs w:val="0"/>
                      <w:color w:val="auto"/>
                      <w:sz w:val="21"/>
                      <w:szCs w:val="21"/>
                      <w:highlight w:val="none"/>
                      <w:vertAlign w:val="baseline"/>
                      <w:lang w:val="en-US" w:eastAsia="zh-CN"/>
                    </w:rPr>
                  </w:pPr>
                  <w:r>
                    <w:rPr>
                      <w:rFonts w:hint="eastAsia" w:ascii="Times New Roman" w:hAnsi="Times New Roman" w:eastAsia="宋体" w:cs="Times New Roman"/>
                      <w:b w:val="0"/>
                      <w:bCs w:val="0"/>
                      <w:color w:val="auto"/>
                      <w:sz w:val="21"/>
                      <w:szCs w:val="21"/>
                      <w:highlight w:val="none"/>
                      <w:vertAlign w:val="baseline"/>
                      <w:lang w:val="en-US" w:eastAsia="zh-CN"/>
                    </w:rPr>
                    <w:t>≤16</w:t>
                  </w:r>
                </w:p>
              </w:tc>
              <w:tc>
                <w:tcPr>
                  <w:tcW w:w="2106" w:type="dxa"/>
                  <w:vAlign w:val="top"/>
                </w:tcPr>
                <w:p>
                  <w:pPr>
                    <w:jc w:val="center"/>
                    <w:rPr>
                      <w:rFonts w:hint="default" w:ascii="Times New Roman" w:hAnsi="Times New Roman" w:eastAsia="宋体" w:cs="Times New Roman"/>
                      <w:b w:val="0"/>
                      <w:bCs w:val="0"/>
                      <w:color w:val="auto"/>
                      <w:sz w:val="21"/>
                      <w:szCs w:val="21"/>
                      <w:highlight w:val="none"/>
                      <w:vertAlign w:val="baseline"/>
                      <w:lang w:val="en-US" w:eastAsia="zh-CN"/>
                    </w:rPr>
                  </w:pPr>
                  <w:r>
                    <w:rPr>
                      <w:rFonts w:hint="eastAsia" w:ascii="Times New Roman" w:hAnsi="Times New Roman" w:eastAsia="宋体" w:cs="Times New Roman"/>
                      <w:b w:val="0"/>
                      <w:bCs w:val="0"/>
                      <w:color w:val="auto"/>
                      <w:sz w:val="21"/>
                      <w:szCs w:val="21"/>
                      <w:highlight w:val="none"/>
                      <w:vertAlign w:val="baseline"/>
                      <w:lang w:val="en-US" w:eastAsia="zh-CN"/>
                    </w:rPr>
                    <w:t>≤</w:t>
                  </w:r>
                  <w:r>
                    <w:rPr>
                      <w:rFonts w:hint="eastAsia" w:cs="Times New Roman"/>
                      <w:b w:val="0"/>
                      <w:bCs w:val="0"/>
                      <w:color w:val="auto"/>
                      <w:sz w:val="21"/>
                      <w:szCs w:val="21"/>
                      <w:highlight w:val="none"/>
                      <w:vertAlign w:val="baseline"/>
                      <w:lang w:val="en-US" w:eastAsia="zh-CN"/>
                    </w:rPr>
                    <w:t>0.8</w:t>
                  </w:r>
                </w:p>
              </w:tc>
              <w:tc>
                <w:tcPr>
                  <w:tcW w:w="2107" w:type="dxa"/>
                </w:tcPr>
                <w:p>
                  <w:pPr>
                    <w:jc w:val="center"/>
                    <w:rPr>
                      <w:rFonts w:hint="default" w:ascii="Times New Roman" w:hAnsi="Times New Roman" w:eastAsia="宋体" w:cs="Times New Roman"/>
                      <w:b w:val="0"/>
                      <w:bCs w:val="0"/>
                      <w:color w:val="auto"/>
                      <w:sz w:val="21"/>
                      <w:szCs w:val="21"/>
                      <w:highlight w:val="none"/>
                      <w:vertAlign w:val="baseline"/>
                      <w:lang w:val="en-US" w:eastAsia="zh-CN"/>
                    </w:rPr>
                  </w:pPr>
                  <w:r>
                    <w:rPr>
                      <w:rFonts w:hint="eastAsia" w:ascii="Times New Roman" w:hAnsi="Times New Roman" w:eastAsia="宋体" w:cs="Times New Roman"/>
                      <w:b w:val="0"/>
                      <w:bCs w:val="0"/>
                      <w:color w:val="auto"/>
                      <w:sz w:val="21"/>
                      <w:szCs w:val="21"/>
                      <w:highlight w:val="none"/>
                      <w:vertAlign w:val="baseline"/>
                      <w:lang w:val="en-US" w:eastAsia="zh-CN"/>
                    </w:rPr>
                    <w:t>8-10</w:t>
                  </w:r>
                </w:p>
              </w:tc>
            </w:tr>
          </w:tbl>
          <w:p>
            <w:pPr>
              <w:pStyle w:val="31"/>
              <w:keepNext w:val="0"/>
              <w:keepLines w:val="0"/>
              <w:pageBreakBefore w:val="0"/>
              <w:widowControl w:val="0"/>
              <w:kinsoku/>
              <w:wordWrap/>
              <w:overflowPunct/>
              <w:topLinePunct w:val="0"/>
              <w:bidi w:val="0"/>
              <w:spacing w:line="480" w:lineRule="exact"/>
              <w:ind w:firstLine="480" w:firstLineChars="200"/>
              <w:jc w:val="both"/>
              <w:textAlignment w:val="auto"/>
              <w:rPr>
                <w:rFonts w:hint="default" w:ascii="Times New Roman" w:hAnsi="Times New Roman" w:eastAsia="宋体" w:cs="Times New Roman"/>
                <w:b w:val="0"/>
                <w:bCs/>
                <w:color w:val="auto"/>
                <w:sz w:val="24"/>
                <w:szCs w:val="24"/>
                <w:highlight w:val="yellow"/>
                <w:lang w:val="en-US" w:eastAsia="zh-CN"/>
              </w:rPr>
            </w:pPr>
            <w:r>
              <w:rPr>
                <w:rFonts w:hint="default" w:ascii="Times New Roman" w:hAnsi="Times New Roman" w:cs="Times New Roman"/>
                <w:b w:val="0"/>
                <w:bCs/>
                <w:color w:val="auto"/>
                <w:sz w:val="24"/>
                <w:szCs w:val="24"/>
                <w:highlight w:val="none"/>
                <w:lang w:val="en-US" w:eastAsia="zh-CN"/>
              </w:rPr>
              <w:t>根据</w:t>
            </w:r>
            <w:r>
              <w:rPr>
                <w:rFonts w:hint="default" w:ascii="Times New Roman" w:hAnsi="Times New Roman" w:eastAsia="宋体" w:cs="Times New Roman"/>
                <w:b w:val="0"/>
                <w:bCs/>
                <w:color w:val="auto"/>
                <w:sz w:val="24"/>
                <w:szCs w:val="24"/>
                <w:highlight w:val="none"/>
                <w:lang w:val="en-US" w:eastAsia="zh-CN"/>
              </w:rPr>
              <w:t>《商品煤质量管理暂行办法（2014）》，商品煤应满足：（一）</w:t>
            </w:r>
            <w:r>
              <w:rPr>
                <w:rFonts w:hint="default" w:ascii="Times New Roman" w:hAnsi="Times New Roman" w:eastAsia="宋体" w:cs="Times New Roman"/>
                <w:b w:val="0"/>
                <w:bCs/>
                <w:color w:val="auto"/>
                <w:sz w:val="24"/>
                <w:szCs w:val="24"/>
                <w:highlight w:val="none"/>
                <w:lang w:val="en-US" w:eastAsia="zh-CN"/>
              </w:rPr>
              <w:fldChar w:fldCharType="begin"/>
            </w:r>
            <w:r>
              <w:rPr>
                <w:rFonts w:hint="default" w:ascii="Times New Roman" w:hAnsi="Times New Roman" w:eastAsia="宋体" w:cs="Times New Roman"/>
                <w:b w:val="0"/>
                <w:bCs/>
                <w:color w:val="auto"/>
                <w:sz w:val="24"/>
                <w:szCs w:val="24"/>
                <w:highlight w:val="none"/>
                <w:lang w:val="en-US" w:eastAsia="zh-CN"/>
              </w:rPr>
              <w:instrText xml:space="preserve"> HYPERLINK "https://baike.baidu.com/item/%E7%81%B0%E5%88%86/7067583" \t "https://baike.baidu.com/item/%E5%95%86%E5%93%81%E7%85%A4%E8%B4%A8%E9%87%8F%E7%AE%A1%E7%90%86%E6%9A%82%E8%A1%8C%E5%8A%9E%E6%B3%95/_blank" </w:instrText>
            </w:r>
            <w:r>
              <w:rPr>
                <w:rFonts w:hint="default" w:ascii="Times New Roman" w:hAnsi="Times New Roman" w:eastAsia="宋体" w:cs="Times New Roman"/>
                <w:b w:val="0"/>
                <w:bCs/>
                <w:color w:val="auto"/>
                <w:sz w:val="24"/>
                <w:szCs w:val="24"/>
                <w:highlight w:val="none"/>
                <w:lang w:val="en-US" w:eastAsia="zh-CN"/>
              </w:rPr>
              <w:fldChar w:fldCharType="separate"/>
            </w:r>
            <w:r>
              <w:rPr>
                <w:rFonts w:hint="default" w:ascii="Times New Roman" w:hAnsi="Times New Roman" w:eastAsia="宋体" w:cs="Times New Roman"/>
                <w:b w:val="0"/>
                <w:bCs/>
                <w:color w:val="auto"/>
                <w:sz w:val="24"/>
                <w:szCs w:val="24"/>
                <w:highlight w:val="none"/>
                <w:lang w:val="en-US" w:eastAsia="zh-CN"/>
              </w:rPr>
              <w:t>灰分</w:t>
            </w:r>
            <w:r>
              <w:rPr>
                <w:rFonts w:hint="default" w:ascii="Times New Roman" w:hAnsi="Times New Roman" w:eastAsia="宋体" w:cs="Times New Roman"/>
                <w:b w:val="0"/>
                <w:bCs/>
                <w:color w:val="auto"/>
                <w:sz w:val="24"/>
                <w:szCs w:val="24"/>
                <w:highlight w:val="none"/>
                <w:lang w:val="en-US" w:eastAsia="zh-CN"/>
              </w:rPr>
              <w:fldChar w:fldCharType="end"/>
            </w:r>
            <w:r>
              <w:rPr>
                <w:rFonts w:hint="default" w:ascii="Times New Roman" w:hAnsi="Times New Roman" w:eastAsia="宋体" w:cs="Times New Roman"/>
                <w:b w:val="0"/>
                <w:bCs/>
                <w:color w:val="auto"/>
                <w:sz w:val="24"/>
                <w:szCs w:val="24"/>
                <w:highlight w:val="none"/>
                <w:lang w:val="en-US" w:eastAsia="zh-CN"/>
              </w:rPr>
              <w:t>（Ad） 褐煤≤30%，其它煤种≤40%；（二）硫分（St,d） 褐煤≤1.5%，其它煤种≤3%。</w:t>
            </w:r>
            <w:r>
              <w:rPr>
                <w:rFonts w:hint="eastAsia" w:ascii="Times New Roman" w:hAnsi="Times New Roman" w:eastAsia="宋体" w:cs="Times New Roman"/>
                <w:b w:val="0"/>
                <w:bCs/>
                <w:color w:val="auto"/>
                <w:sz w:val="24"/>
                <w:szCs w:val="24"/>
                <w:highlight w:val="none"/>
                <w:lang w:val="en-US" w:eastAsia="zh-CN"/>
              </w:rPr>
              <w:t>项目购买的</w:t>
            </w:r>
            <w:r>
              <w:rPr>
                <w:rFonts w:hint="eastAsia" w:ascii="Times New Roman" w:cs="Times New Roman"/>
                <w:b w:val="0"/>
                <w:bCs/>
                <w:color w:val="auto"/>
                <w:sz w:val="24"/>
                <w:szCs w:val="24"/>
                <w:highlight w:val="none"/>
                <w:lang w:val="en-US" w:eastAsia="zh-CN"/>
              </w:rPr>
              <w:t>原料</w:t>
            </w:r>
            <w:r>
              <w:rPr>
                <w:rFonts w:hint="eastAsia" w:ascii="Times New Roman" w:hAnsi="Times New Roman" w:eastAsia="宋体" w:cs="Times New Roman"/>
                <w:b w:val="0"/>
                <w:bCs/>
                <w:color w:val="auto"/>
                <w:sz w:val="24"/>
                <w:szCs w:val="24"/>
                <w:highlight w:val="none"/>
                <w:lang w:val="en-US" w:eastAsia="zh-CN"/>
              </w:rPr>
              <w:t>煤为烟煤，煤质可满足该办法的要求。</w:t>
            </w:r>
          </w:p>
          <w:p>
            <w:pPr>
              <w:pStyle w:val="31"/>
              <w:keepNext w:val="0"/>
              <w:keepLines w:val="0"/>
              <w:pageBreakBefore w:val="0"/>
              <w:widowControl w:val="0"/>
              <w:kinsoku/>
              <w:wordWrap/>
              <w:overflowPunct/>
              <w:topLinePunct w:val="0"/>
              <w:bidi w:val="0"/>
              <w:spacing w:line="480" w:lineRule="exact"/>
              <w:ind w:firstLine="480" w:firstLineChars="200"/>
              <w:jc w:val="both"/>
              <w:textAlignment w:val="auto"/>
              <w:rPr>
                <w:rFonts w:hint="default" w:ascii="Times New Roman" w:hAnsi="Times New Roman" w:cs="Times New Roman"/>
                <w:b w:val="0"/>
                <w:bCs/>
                <w:color w:val="auto"/>
                <w:sz w:val="24"/>
                <w:szCs w:val="24"/>
                <w:highlight w:val="none"/>
                <w:lang w:val="en-US" w:eastAsia="zh-CN"/>
              </w:rPr>
            </w:pPr>
            <w:r>
              <w:rPr>
                <w:rFonts w:hint="default" w:ascii="Times New Roman" w:hAnsi="Times New Roman" w:cs="Times New Roman"/>
                <w:b w:val="0"/>
                <w:bCs/>
                <w:color w:val="auto"/>
                <w:sz w:val="24"/>
                <w:szCs w:val="24"/>
                <w:highlight w:val="none"/>
                <w:lang w:val="en-US" w:eastAsia="zh-CN"/>
              </w:rPr>
              <w:t>本项目</w:t>
            </w:r>
            <w:r>
              <w:rPr>
                <w:rFonts w:hint="eastAsia" w:ascii="Times New Roman" w:cs="Times New Roman"/>
                <w:b w:val="0"/>
                <w:bCs/>
                <w:color w:val="auto"/>
                <w:sz w:val="24"/>
                <w:szCs w:val="24"/>
                <w:highlight w:val="none"/>
                <w:lang w:val="en-US" w:eastAsia="zh-CN"/>
              </w:rPr>
              <w:t>设计储煤量为100万吨/年，其中原煤储存量为70万吨/年、精煤储存量为30万吨/年。年储原煤70万吨，其中20万吨原煤破碎后进行配煤，剩余50万吨原煤储存周转售卖；年储精煤30万吨，其中10万吨进行配煤，剩余20万吨储存周转售卖。故</w:t>
            </w:r>
            <w:r>
              <w:rPr>
                <w:rFonts w:hint="default" w:ascii="Times New Roman" w:hAnsi="Times New Roman" w:cs="Times New Roman"/>
                <w:b w:val="0"/>
                <w:bCs/>
                <w:color w:val="auto"/>
                <w:sz w:val="24"/>
                <w:szCs w:val="24"/>
                <w:highlight w:val="none"/>
                <w:lang w:val="en-US" w:eastAsia="zh-CN"/>
              </w:rPr>
              <w:t>原煤破碎量为</w:t>
            </w:r>
            <w:r>
              <w:rPr>
                <w:rFonts w:hint="eastAsia" w:ascii="Times New Roman" w:cs="Times New Roman"/>
                <w:b w:val="0"/>
                <w:bCs/>
                <w:color w:val="auto"/>
                <w:sz w:val="24"/>
                <w:szCs w:val="24"/>
                <w:highlight w:val="none"/>
                <w:lang w:val="en-US" w:eastAsia="zh-CN"/>
              </w:rPr>
              <w:t>30</w:t>
            </w:r>
            <w:r>
              <w:rPr>
                <w:rFonts w:hint="default" w:ascii="Times New Roman" w:hAnsi="Times New Roman" w:cs="Times New Roman"/>
                <w:b w:val="0"/>
                <w:bCs/>
                <w:color w:val="auto"/>
                <w:sz w:val="24"/>
                <w:szCs w:val="24"/>
                <w:highlight w:val="none"/>
                <w:lang w:val="en-US" w:eastAsia="zh-CN"/>
              </w:rPr>
              <w:t>万t/a，筛分量为</w:t>
            </w:r>
            <w:r>
              <w:rPr>
                <w:rFonts w:hint="eastAsia" w:ascii="Times New Roman" w:cs="Times New Roman"/>
                <w:b w:val="0"/>
                <w:bCs/>
                <w:color w:val="auto"/>
                <w:sz w:val="24"/>
                <w:szCs w:val="24"/>
                <w:highlight w:val="none"/>
                <w:lang w:val="en-US" w:eastAsia="zh-CN"/>
              </w:rPr>
              <w:t>10</w:t>
            </w:r>
            <w:r>
              <w:rPr>
                <w:rFonts w:hint="default" w:ascii="Times New Roman" w:hAnsi="Times New Roman" w:cs="Times New Roman"/>
                <w:b w:val="0"/>
                <w:bCs/>
                <w:color w:val="auto"/>
                <w:sz w:val="24"/>
                <w:szCs w:val="24"/>
                <w:highlight w:val="none"/>
                <w:lang w:val="en-US" w:eastAsia="zh-CN"/>
              </w:rPr>
              <w:t>万t/a，配煤量为</w:t>
            </w:r>
            <w:r>
              <w:rPr>
                <w:rFonts w:hint="eastAsia" w:ascii="Times New Roman" w:cs="Times New Roman"/>
                <w:b w:val="0"/>
                <w:bCs/>
                <w:color w:val="auto"/>
                <w:sz w:val="24"/>
                <w:szCs w:val="24"/>
                <w:highlight w:val="none"/>
                <w:lang w:val="en-US" w:eastAsia="zh-CN"/>
              </w:rPr>
              <w:t>3</w:t>
            </w:r>
            <w:r>
              <w:rPr>
                <w:rFonts w:hint="default" w:ascii="Times New Roman" w:hAnsi="Times New Roman" w:cs="Times New Roman"/>
                <w:b w:val="0"/>
                <w:bCs/>
                <w:color w:val="auto"/>
                <w:sz w:val="24"/>
                <w:szCs w:val="24"/>
                <w:highlight w:val="none"/>
                <w:lang w:val="en-US" w:eastAsia="zh-CN"/>
              </w:rPr>
              <w:t>0万t/a。</w:t>
            </w:r>
          </w:p>
          <w:p>
            <w:pPr>
              <w:pStyle w:val="31"/>
              <w:keepNext w:val="0"/>
              <w:keepLines w:val="0"/>
              <w:pageBreakBefore w:val="0"/>
              <w:widowControl w:val="0"/>
              <w:kinsoku/>
              <w:wordWrap/>
              <w:overflowPunct/>
              <w:topLinePunct w:val="0"/>
              <w:bidi w:val="0"/>
              <w:spacing w:line="480" w:lineRule="exact"/>
              <w:ind w:firstLine="482" w:firstLineChars="200"/>
              <w:jc w:val="both"/>
              <w:textAlignment w:val="auto"/>
              <w:rPr>
                <w:rFonts w:hint="default" w:ascii="Times New Roman" w:hAnsi="Times New Roman" w:cs="Times New Roman"/>
                <w:b/>
                <w:color w:val="auto"/>
                <w:sz w:val="24"/>
                <w:szCs w:val="24"/>
                <w:highlight w:val="none"/>
                <w:lang w:val="en-US" w:eastAsia="zh-CN"/>
              </w:rPr>
            </w:pPr>
            <w:r>
              <w:rPr>
                <w:rFonts w:hint="eastAsia" w:ascii="Times New Roman" w:hAnsi="Times New Roman" w:cs="Times New Roman"/>
                <w:b/>
                <w:color w:val="auto"/>
                <w:sz w:val="24"/>
                <w:szCs w:val="24"/>
                <w:highlight w:val="none"/>
                <w:lang w:val="en-US" w:eastAsia="zh-CN"/>
              </w:rPr>
              <w:t>5、</w:t>
            </w:r>
            <w:r>
              <w:rPr>
                <w:rFonts w:hint="eastAsia" w:ascii="Times New Roman" w:cs="Times New Roman"/>
                <w:b/>
                <w:color w:val="auto"/>
                <w:sz w:val="24"/>
                <w:szCs w:val="24"/>
                <w:highlight w:val="none"/>
                <w:lang w:val="en-US" w:eastAsia="zh-CN"/>
              </w:rPr>
              <w:t>物料平衡</w:t>
            </w:r>
          </w:p>
          <w:p>
            <w:pPr>
              <w:pStyle w:val="31"/>
              <w:keepNext w:val="0"/>
              <w:keepLines w:val="0"/>
              <w:pageBreakBefore w:val="0"/>
              <w:widowControl w:val="0"/>
              <w:kinsoku/>
              <w:wordWrap/>
              <w:overflowPunct/>
              <w:topLinePunct w:val="0"/>
              <w:bidi w:val="0"/>
              <w:spacing w:line="480" w:lineRule="exact"/>
              <w:ind w:firstLine="480" w:firstLineChars="200"/>
              <w:jc w:val="both"/>
              <w:textAlignment w:val="auto"/>
              <w:rPr>
                <w:rFonts w:hint="default" w:ascii="Times New Roman" w:hAnsi="Times New Roman" w:eastAsia="宋体" w:cs="Times New Roman"/>
                <w:b w:val="0"/>
                <w:bCs/>
                <w:color w:val="auto"/>
                <w:sz w:val="24"/>
                <w:szCs w:val="24"/>
                <w:highlight w:val="none"/>
                <w:lang w:val="en-US" w:eastAsia="zh-CN"/>
              </w:rPr>
            </w:pPr>
            <w:r>
              <w:rPr>
                <w:rFonts w:hint="eastAsia" w:ascii="Times New Roman" w:hAnsi="Times New Roman" w:eastAsia="宋体" w:cs="Times New Roman"/>
                <w:b w:val="0"/>
                <w:bCs/>
                <w:color w:val="auto"/>
                <w:sz w:val="24"/>
                <w:szCs w:val="24"/>
                <w:highlight w:val="none"/>
                <w:lang w:val="en-US" w:eastAsia="zh-CN"/>
              </w:rPr>
              <w:t>本项目原料及产品间物料平衡见下表。</w:t>
            </w:r>
          </w:p>
          <w:p>
            <w:pPr>
              <w:keepNext w:val="0"/>
              <w:keepLines w:val="0"/>
              <w:pageBreakBefore w:val="0"/>
              <w:kinsoku/>
              <w:wordWrap/>
              <w:overflowPunct/>
              <w:topLinePunct w:val="0"/>
              <w:autoSpaceDE/>
              <w:autoSpaceDN/>
              <w:bidi w:val="0"/>
              <w:adjustRightInd w:val="0"/>
              <w:snapToGrid w:val="0"/>
              <w:spacing w:line="480" w:lineRule="exact"/>
              <w:jc w:val="center"/>
              <w:textAlignment w:val="auto"/>
              <w:rPr>
                <w:rFonts w:hint="eastAsia" w:ascii="Times New Roman" w:hAnsi="Times New Roman" w:eastAsia="宋体" w:cs="Times New Roman"/>
                <w:b/>
                <w:color w:val="auto"/>
                <w:sz w:val="21"/>
                <w:szCs w:val="21"/>
                <w:highlight w:val="none"/>
                <w:lang w:val="en-US" w:eastAsia="zh-CN"/>
              </w:rPr>
            </w:pPr>
            <w:r>
              <w:rPr>
                <w:rFonts w:hint="eastAsia" w:ascii="Times New Roman" w:hAnsi="Times New Roman" w:eastAsia="宋体" w:cs="Times New Roman"/>
                <w:b/>
                <w:color w:val="auto"/>
                <w:sz w:val="21"/>
                <w:szCs w:val="21"/>
                <w:highlight w:val="none"/>
                <w:lang w:val="en-US" w:eastAsia="zh-CN"/>
              </w:rPr>
              <w:t>表2-5  物料平衡表</w:t>
            </w:r>
          </w:p>
          <w:tbl>
            <w:tblPr>
              <w:tblStyle w:val="24"/>
              <w:tblW w:w="84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1"/>
              <w:gridCol w:w="2158"/>
              <w:gridCol w:w="1592"/>
              <w:gridCol w:w="37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Align w:val="center"/>
                </w:tcPr>
                <w:p>
                  <w:pPr>
                    <w:jc w:val="center"/>
                    <w:rPr>
                      <w:rFonts w:hint="default"/>
                      <w:vertAlign w:val="baseline"/>
                      <w:lang w:val="en-US" w:eastAsia="zh-CN"/>
                    </w:rPr>
                  </w:pPr>
                  <w:r>
                    <w:rPr>
                      <w:rFonts w:hint="eastAsia"/>
                      <w:vertAlign w:val="baseline"/>
                      <w:lang w:val="en-US" w:eastAsia="zh-CN"/>
                    </w:rPr>
                    <w:t>项目</w:t>
                  </w:r>
                </w:p>
              </w:tc>
              <w:tc>
                <w:tcPr>
                  <w:tcW w:w="2158" w:type="dxa"/>
                </w:tcPr>
                <w:p>
                  <w:pPr>
                    <w:jc w:val="center"/>
                    <w:rPr>
                      <w:rFonts w:hint="default"/>
                      <w:vertAlign w:val="baseline"/>
                      <w:lang w:val="en-US" w:eastAsia="zh-CN"/>
                    </w:rPr>
                  </w:pPr>
                  <w:r>
                    <w:rPr>
                      <w:rFonts w:hint="eastAsia"/>
                      <w:vertAlign w:val="baseline"/>
                      <w:lang w:val="en-US" w:eastAsia="zh-CN"/>
                    </w:rPr>
                    <w:t>名称</w:t>
                  </w:r>
                </w:p>
              </w:tc>
              <w:tc>
                <w:tcPr>
                  <w:tcW w:w="1592" w:type="dxa"/>
                </w:tcPr>
                <w:p>
                  <w:pPr>
                    <w:jc w:val="center"/>
                    <w:rPr>
                      <w:rFonts w:hint="default"/>
                      <w:vertAlign w:val="baseline"/>
                      <w:lang w:val="en-US" w:eastAsia="zh-CN"/>
                    </w:rPr>
                  </w:pPr>
                  <w:r>
                    <w:rPr>
                      <w:rFonts w:hint="eastAsia"/>
                      <w:vertAlign w:val="baseline"/>
                      <w:lang w:val="en-US" w:eastAsia="zh-CN"/>
                    </w:rPr>
                    <w:t>单位（万t）</w:t>
                  </w:r>
                </w:p>
              </w:tc>
              <w:tc>
                <w:tcPr>
                  <w:tcW w:w="3739" w:type="dxa"/>
                </w:tcPr>
                <w:p>
                  <w:pPr>
                    <w:jc w:val="center"/>
                    <w:rPr>
                      <w:rFonts w:hint="default"/>
                      <w:vertAlign w:val="baseline"/>
                      <w:lang w:val="en-US" w:eastAsia="zh-CN"/>
                    </w:rPr>
                  </w:pPr>
                  <w:r>
                    <w:rPr>
                      <w:rFonts w:hint="eastAsia"/>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Merge w:val="restart"/>
                  <w:vAlign w:val="center"/>
                </w:tcPr>
                <w:p>
                  <w:pPr>
                    <w:jc w:val="center"/>
                    <w:rPr>
                      <w:rFonts w:hint="default"/>
                      <w:vertAlign w:val="baseline"/>
                      <w:lang w:val="en-US" w:eastAsia="zh-CN"/>
                    </w:rPr>
                  </w:pPr>
                  <w:r>
                    <w:rPr>
                      <w:rFonts w:hint="eastAsia"/>
                      <w:vertAlign w:val="baseline"/>
                      <w:lang w:val="en-US" w:eastAsia="zh-CN"/>
                    </w:rPr>
                    <w:t>原料</w:t>
                  </w:r>
                </w:p>
              </w:tc>
              <w:tc>
                <w:tcPr>
                  <w:tcW w:w="2158" w:type="dxa"/>
                </w:tcPr>
                <w:p>
                  <w:pPr>
                    <w:jc w:val="center"/>
                    <w:rPr>
                      <w:rFonts w:hint="default"/>
                      <w:vertAlign w:val="baseline"/>
                      <w:lang w:val="en-US" w:eastAsia="zh-CN"/>
                    </w:rPr>
                  </w:pPr>
                  <w:r>
                    <w:rPr>
                      <w:rFonts w:hint="eastAsia"/>
                      <w:vertAlign w:val="baseline"/>
                      <w:lang w:val="en-US" w:eastAsia="zh-CN"/>
                    </w:rPr>
                    <w:t>原煤</w:t>
                  </w:r>
                </w:p>
              </w:tc>
              <w:tc>
                <w:tcPr>
                  <w:tcW w:w="1592" w:type="dxa"/>
                </w:tcPr>
                <w:p>
                  <w:pPr>
                    <w:jc w:val="center"/>
                    <w:rPr>
                      <w:rFonts w:hint="default"/>
                      <w:vertAlign w:val="baseline"/>
                      <w:lang w:val="en-US" w:eastAsia="zh-CN"/>
                    </w:rPr>
                  </w:pPr>
                  <w:r>
                    <w:rPr>
                      <w:rFonts w:hint="eastAsia"/>
                      <w:vertAlign w:val="baseline"/>
                      <w:lang w:val="en-US" w:eastAsia="zh-CN"/>
                    </w:rPr>
                    <w:t>70</w:t>
                  </w:r>
                </w:p>
              </w:tc>
              <w:tc>
                <w:tcPr>
                  <w:tcW w:w="3739" w:type="dxa"/>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Merge w:val="continue"/>
                  <w:vAlign w:val="center"/>
                </w:tcPr>
                <w:p>
                  <w:pPr>
                    <w:jc w:val="center"/>
                    <w:rPr>
                      <w:rFonts w:hint="default"/>
                      <w:vertAlign w:val="baseline"/>
                      <w:lang w:val="en-US" w:eastAsia="zh-CN"/>
                    </w:rPr>
                  </w:pPr>
                </w:p>
              </w:tc>
              <w:tc>
                <w:tcPr>
                  <w:tcW w:w="2158" w:type="dxa"/>
                </w:tcPr>
                <w:p>
                  <w:pPr>
                    <w:jc w:val="center"/>
                    <w:rPr>
                      <w:rFonts w:hint="default"/>
                      <w:vertAlign w:val="baseline"/>
                      <w:lang w:val="en-US" w:eastAsia="zh-CN"/>
                    </w:rPr>
                  </w:pPr>
                  <w:r>
                    <w:rPr>
                      <w:rFonts w:hint="eastAsia"/>
                      <w:vertAlign w:val="baseline"/>
                      <w:lang w:val="en-US" w:eastAsia="zh-CN"/>
                    </w:rPr>
                    <w:t>精煤</w:t>
                  </w:r>
                </w:p>
              </w:tc>
              <w:tc>
                <w:tcPr>
                  <w:tcW w:w="1592" w:type="dxa"/>
                </w:tcPr>
                <w:p>
                  <w:pPr>
                    <w:jc w:val="center"/>
                    <w:rPr>
                      <w:rFonts w:hint="default"/>
                      <w:vertAlign w:val="baseline"/>
                      <w:lang w:val="en-US" w:eastAsia="zh-CN"/>
                    </w:rPr>
                  </w:pPr>
                  <w:r>
                    <w:rPr>
                      <w:rFonts w:hint="eastAsia"/>
                      <w:vertAlign w:val="baseline"/>
                      <w:lang w:val="en-US" w:eastAsia="zh-CN"/>
                    </w:rPr>
                    <w:t>30</w:t>
                  </w:r>
                </w:p>
              </w:tc>
              <w:tc>
                <w:tcPr>
                  <w:tcW w:w="3739" w:type="dxa"/>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9" w:type="dxa"/>
                  <w:gridSpan w:val="2"/>
                  <w:vAlign w:val="center"/>
                </w:tcPr>
                <w:p>
                  <w:pPr>
                    <w:jc w:val="center"/>
                    <w:rPr>
                      <w:rFonts w:hint="default"/>
                      <w:vertAlign w:val="baseline"/>
                      <w:lang w:val="en-US" w:eastAsia="zh-CN"/>
                    </w:rPr>
                  </w:pPr>
                  <w:r>
                    <w:rPr>
                      <w:rFonts w:hint="eastAsia"/>
                      <w:vertAlign w:val="baseline"/>
                      <w:lang w:val="en-US" w:eastAsia="zh-CN"/>
                    </w:rPr>
                    <w:t>小计</w:t>
                  </w:r>
                </w:p>
              </w:tc>
              <w:tc>
                <w:tcPr>
                  <w:tcW w:w="1592" w:type="dxa"/>
                </w:tcPr>
                <w:p>
                  <w:pPr>
                    <w:jc w:val="center"/>
                    <w:rPr>
                      <w:rFonts w:hint="default"/>
                      <w:vertAlign w:val="baseline"/>
                      <w:lang w:val="en-US" w:eastAsia="zh-CN"/>
                    </w:rPr>
                  </w:pPr>
                  <w:r>
                    <w:rPr>
                      <w:rFonts w:hint="eastAsia"/>
                      <w:vertAlign w:val="baseline"/>
                      <w:lang w:val="en-US" w:eastAsia="zh-CN"/>
                    </w:rPr>
                    <w:t>100</w:t>
                  </w:r>
                </w:p>
              </w:tc>
              <w:tc>
                <w:tcPr>
                  <w:tcW w:w="3739" w:type="dxa"/>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Merge w:val="restart"/>
                  <w:vAlign w:val="center"/>
                </w:tcPr>
                <w:p>
                  <w:pPr>
                    <w:jc w:val="center"/>
                    <w:rPr>
                      <w:rFonts w:hint="default"/>
                      <w:vertAlign w:val="baseline"/>
                      <w:lang w:val="en-US" w:eastAsia="zh-CN"/>
                    </w:rPr>
                  </w:pPr>
                  <w:r>
                    <w:rPr>
                      <w:rFonts w:hint="eastAsia"/>
                      <w:vertAlign w:val="baseline"/>
                      <w:lang w:val="en-US" w:eastAsia="zh-CN"/>
                    </w:rPr>
                    <w:t>产品</w:t>
                  </w:r>
                </w:p>
              </w:tc>
              <w:tc>
                <w:tcPr>
                  <w:tcW w:w="2158" w:type="dxa"/>
                </w:tcPr>
                <w:p>
                  <w:pPr>
                    <w:jc w:val="center"/>
                    <w:rPr>
                      <w:rFonts w:hint="default"/>
                      <w:vertAlign w:val="baseline"/>
                      <w:lang w:val="en-US" w:eastAsia="zh-CN"/>
                    </w:rPr>
                  </w:pPr>
                  <w:r>
                    <w:rPr>
                      <w:rFonts w:hint="eastAsia"/>
                      <w:vertAlign w:val="baseline"/>
                      <w:lang w:val="en-US" w:eastAsia="zh-CN"/>
                    </w:rPr>
                    <w:t>存储周转原煤</w:t>
                  </w:r>
                </w:p>
              </w:tc>
              <w:tc>
                <w:tcPr>
                  <w:tcW w:w="1592" w:type="dxa"/>
                </w:tcPr>
                <w:p>
                  <w:pPr>
                    <w:jc w:val="center"/>
                    <w:rPr>
                      <w:rFonts w:hint="default"/>
                      <w:vertAlign w:val="baseline"/>
                      <w:lang w:val="en-US" w:eastAsia="zh-CN"/>
                    </w:rPr>
                  </w:pPr>
                  <w:r>
                    <w:rPr>
                      <w:rFonts w:hint="eastAsia"/>
                      <w:vertAlign w:val="baseline"/>
                      <w:lang w:val="en-US" w:eastAsia="zh-CN"/>
                    </w:rPr>
                    <w:t>50</w:t>
                  </w:r>
                </w:p>
              </w:tc>
              <w:tc>
                <w:tcPr>
                  <w:tcW w:w="3739" w:type="dxa"/>
                </w:tcPr>
                <w:p>
                  <w:pPr>
                    <w:rPr>
                      <w:rFonts w:hint="default"/>
                      <w:vertAlign w:val="baseline"/>
                      <w:lang w:val="en-US" w:eastAsia="zh-CN"/>
                    </w:rPr>
                  </w:pPr>
                  <w:r>
                    <w:rPr>
                      <w:rFonts w:hint="eastAsia"/>
                      <w:vertAlign w:val="baseline"/>
                      <w:lang w:val="en-US" w:eastAsia="zh-CN"/>
                    </w:rPr>
                    <w:t>储存封闭煤棚然后直接售卖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Merge w:val="continue"/>
                </w:tcPr>
                <w:p>
                  <w:pPr>
                    <w:rPr>
                      <w:rFonts w:hint="default"/>
                      <w:vertAlign w:val="baseline"/>
                      <w:lang w:val="en-US" w:eastAsia="zh-CN"/>
                    </w:rPr>
                  </w:pPr>
                </w:p>
              </w:tc>
              <w:tc>
                <w:tcPr>
                  <w:tcW w:w="2158" w:type="dxa"/>
                </w:tcPr>
                <w:p>
                  <w:pPr>
                    <w:jc w:val="center"/>
                    <w:rPr>
                      <w:rFonts w:hint="default"/>
                      <w:vertAlign w:val="baseline"/>
                      <w:lang w:val="en-US" w:eastAsia="zh-CN"/>
                    </w:rPr>
                  </w:pPr>
                  <w:r>
                    <w:rPr>
                      <w:rFonts w:hint="eastAsia"/>
                      <w:vertAlign w:val="baseline"/>
                      <w:lang w:val="en-US" w:eastAsia="zh-CN"/>
                    </w:rPr>
                    <w:t>存储周转精煤</w:t>
                  </w:r>
                </w:p>
              </w:tc>
              <w:tc>
                <w:tcPr>
                  <w:tcW w:w="1592" w:type="dxa"/>
                </w:tcPr>
                <w:p>
                  <w:pPr>
                    <w:jc w:val="center"/>
                    <w:rPr>
                      <w:rFonts w:hint="default"/>
                      <w:vertAlign w:val="baseline"/>
                      <w:lang w:val="en-US" w:eastAsia="zh-CN"/>
                    </w:rPr>
                  </w:pPr>
                  <w:r>
                    <w:rPr>
                      <w:rFonts w:hint="eastAsia"/>
                      <w:vertAlign w:val="baseline"/>
                      <w:lang w:val="en-US" w:eastAsia="zh-CN"/>
                    </w:rPr>
                    <w:t>20</w:t>
                  </w:r>
                </w:p>
              </w:tc>
              <w:tc>
                <w:tcPr>
                  <w:tcW w:w="3739" w:type="dxa"/>
                </w:tcPr>
                <w:p>
                  <w:pPr>
                    <w:rPr>
                      <w:rFonts w:hint="default"/>
                      <w:vertAlign w:val="baseline"/>
                      <w:lang w:val="en-US" w:eastAsia="zh-CN"/>
                    </w:rPr>
                  </w:pPr>
                  <w:r>
                    <w:rPr>
                      <w:rFonts w:hint="eastAsia"/>
                      <w:vertAlign w:val="baseline"/>
                      <w:lang w:val="en-US" w:eastAsia="zh-CN"/>
                    </w:rPr>
                    <w:t>储存封闭煤棚然后直接售卖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1" w:type="dxa"/>
                  <w:vMerge w:val="continue"/>
                </w:tcPr>
                <w:p>
                  <w:pPr>
                    <w:rPr>
                      <w:rFonts w:hint="default"/>
                      <w:vertAlign w:val="baseline"/>
                      <w:lang w:val="en-US" w:eastAsia="zh-CN"/>
                    </w:rPr>
                  </w:pPr>
                </w:p>
              </w:tc>
              <w:tc>
                <w:tcPr>
                  <w:tcW w:w="2158" w:type="dxa"/>
                </w:tcPr>
                <w:p>
                  <w:pPr>
                    <w:jc w:val="center"/>
                    <w:rPr>
                      <w:rFonts w:hint="default"/>
                      <w:vertAlign w:val="baseline"/>
                      <w:lang w:val="en-US" w:eastAsia="zh-CN"/>
                    </w:rPr>
                  </w:pPr>
                  <w:r>
                    <w:rPr>
                      <w:rFonts w:hint="eastAsia"/>
                      <w:vertAlign w:val="baseline"/>
                      <w:lang w:val="en-US" w:eastAsia="zh-CN"/>
                    </w:rPr>
                    <w:t>配煤</w:t>
                  </w:r>
                </w:p>
              </w:tc>
              <w:tc>
                <w:tcPr>
                  <w:tcW w:w="1592" w:type="dxa"/>
                </w:tcPr>
                <w:p>
                  <w:pPr>
                    <w:jc w:val="center"/>
                    <w:rPr>
                      <w:rFonts w:hint="default"/>
                      <w:vertAlign w:val="baseline"/>
                      <w:lang w:val="en-US" w:eastAsia="zh-CN"/>
                    </w:rPr>
                  </w:pPr>
                  <w:r>
                    <w:rPr>
                      <w:rFonts w:hint="eastAsia"/>
                      <w:vertAlign w:val="baseline"/>
                      <w:lang w:val="en-US" w:eastAsia="zh-CN"/>
                    </w:rPr>
                    <w:t>30</w:t>
                  </w:r>
                </w:p>
              </w:tc>
              <w:tc>
                <w:tcPr>
                  <w:tcW w:w="3739" w:type="dxa"/>
                </w:tcPr>
                <w:p>
                  <w:pPr>
                    <w:rPr>
                      <w:rFonts w:hint="default"/>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9" w:type="dxa"/>
                  <w:gridSpan w:val="2"/>
                </w:tcPr>
                <w:p>
                  <w:pPr>
                    <w:jc w:val="center"/>
                    <w:rPr>
                      <w:rFonts w:hint="default"/>
                      <w:vertAlign w:val="baseline"/>
                      <w:lang w:val="en-US" w:eastAsia="zh-CN"/>
                    </w:rPr>
                  </w:pPr>
                  <w:r>
                    <w:rPr>
                      <w:rFonts w:hint="eastAsia"/>
                      <w:vertAlign w:val="baseline"/>
                      <w:lang w:val="en-US" w:eastAsia="zh-CN"/>
                    </w:rPr>
                    <w:t>小计</w:t>
                  </w:r>
                </w:p>
              </w:tc>
              <w:tc>
                <w:tcPr>
                  <w:tcW w:w="1592" w:type="dxa"/>
                </w:tcPr>
                <w:p>
                  <w:pPr>
                    <w:jc w:val="center"/>
                    <w:rPr>
                      <w:rFonts w:hint="default"/>
                      <w:vertAlign w:val="baseline"/>
                      <w:lang w:val="en-US" w:eastAsia="zh-CN"/>
                    </w:rPr>
                  </w:pPr>
                  <w:r>
                    <w:rPr>
                      <w:rFonts w:hint="eastAsia"/>
                      <w:vertAlign w:val="baseline"/>
                      <w:lang w:val="en-US" w:eastAsia="zh-CN"/>
                    </w:rPr>
                    <w:t>100</w:t>
                  </w:r>
                </w:p>
              </w:tc>
              <w:tc>
                <w:tcPr>
                  <w:tcW w:w="3739" w:type="dxa"/>
                </w:tcPr>
                <w:p>
                  <w:pPr>
                    <w:rPr>
                      <w:rFonts w:hint="default"/>
                      <w:vertAlign w:val="baseline"/>
                      <w:lang w:val="en-US" w:eastAsia="zh-CN"/>
                    </w:rPr>
                  </w:pP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82" w:firstLineChars="200"/>
              <w:jc w:val="both"/>
              <w:textAlignment w:val="auto"/>
              <w:rPr>
                <w:rFonts w:hint="eastAsia" w:eastAsia="宋体" w:cs="Times New Roman"/>
                <w:b/>
                <w:color w:val="auto"/>
                <w:kern w:val="0"/>
                <w:sz w:val="24"/>
                <w:szCs w:val="24"/>
                <w:lang w:val="en-US" w:eastAsia="zh-CN"/>
              </w:rPr>
            </w:pPr>
            <w:r>
              <w:rPr>
                <w:rFonts w:hint="eastAsia" w:cs="Times New Roman"/>
                <w:b/>
                <w:color w:val="auto"/>
                <w:kern w:val="0"/>
                <w:sz w:val="24"/>
                <w:szCs w:val="24"/>
                <w:lang w:val="en-US" w:eastAsia="zh-CN"/>
              </w:rPr>
              <w:t>6</w:t>
            </w:r>
            <w:r>
              <w:rPr>
                <w:rFonts w:hint="eastAsia" w:eastAsia="宋体" w:cs="Times New Roman"/>
                <w:b/>
                <w:color w:val="auto"/>
                <w:kern w:val="0"/>
                <w:sz w:val="24"/>
                <w:szCs w:val="24"/>
                <w:lang w:val="en-US" w:eastAsia="zh-CN"/>
              </w:rPr>
              <w:t>、劳动定员及工作制度</w:t>
            </w:r>
          </w:p>
          <w:p>
            <w:pPr>
              <w:keepNext w:val="0"/>
              <w:keepLines w:val="0"/>
              <w:pageBreakBefore w:val="0"/>
              <w:widowControl/>
              <w:kinsoku/>
              <w:wordWrap/>
              <w:overflowPunct/>
              <w:topLinePunct w:val="0"/>
              <w:autoSpaceDE/>
              <w:autoSpaceDN/>
              <w:bidi w:val="0"/>
              <w:spacing w:line="480" w:lineRule="exact"/>
              <w:ind w:firstLine="480" w:firstLineChars="200"/>
              <w:textAlignment w:val="auto"/>
              <w:rPr>
                <w:rFonts w:hint="eastAsia" w:ascii="Times New Roman" w:hAnsi="Times New Roman" w:eastAsia="宋体" w:cs="Times New Roman"/>
                <w:color w:val="auto"/>
                <w:sz w:val="24"/>
                <w:szCs w:val="24"/>
                <w:lang w:val="en-US" w:eastAsia="zh-CN"/>
              </w:rPr>
            </w:pPr>
            <w:r>
              <w:rPr>
                <w:rFonts w:hint="default" w:ascii="Times New Roman" w:hAnsi="Times New Roman" w:cs="Times New Roman"/>
                <w:color w:val="auto"/>
                <w:sz w:val="24"/>
                <w:szCs w:val="24"/>
              </w:rPr>
              <w:t>本项目劳动定员1</w:t>
            </w:r>
            <w:r>
              <w:rPr>
                <w:rFonts w:hint="eastAsia" w:ascii="Times New Roman" w:hAnsi="Times New Roman" w:cs="Times New Roman"/>
                <w:color w:val="auto"/>
                <w:sz w:val="24"/>
                <w:szCs w:val="24"/>
                <w:lang w:val="en-US" w:eastAsia="zh-CN"/>
              </w:rPr>
              <w:t>0</w:t>
            </w:r>
            <w:r>
              <w:rPr>
                <w:rFonts w:hint="default" w:ascii="Times New Roman" w:hAnsi="Times New Roman" w:cs="Times New Roman"/>
                <w:color w:val="auto"/>
                <w:sz w:val="24"/>
                <w:szCs w:val="24"/>
              </w:rPr>
              <w:t>人，其中管理人员</w:t>
            </w:r>
            <w:r>
              <w:rPr>
                <w:rFonts w:hint="eastAsia" w:ascii="Times New Roman" w:hAnsi="Times New Roman" w:cs="Times New Roman"/>
                <w:color w:val="auto"/>
                <w:sz w:val="24"/>
                <w:szCs w:val="24"/>
                <w:lang w:val="en-US" w:eastAsia="zh-CN"/>
              </w:rPr>
              <w:t>2</w:t>
            </w:r>
            <w:r>
              <w:rPr>
                <w:rFonts w:hint="default" w:ascii="Times New Roman" w:hAnsi="Times New Roman" w:cs="Times New Roman"/>
                <w:color w:val="auto"/>
                <w:sz w:val="24"/>
                <w:szCs w:val="24"/>
              </w:rPr>
              <w:t>人，生产员工</w:t>
            </w:r>
            <w:r>
              <w:rPr>
                <w:rFonts w:hint="eastAsia" w:ascii="Times New Roman" w:hAnsi="Times New Roman" w:cs="Times New Roman"/>
                <w:color w:val="auto"/>
                <w:sz w:val="24"/>
                <w:szCs w:val="24"/>
                <w:lang w:val="en-US" w:eastAsia="zh-CN"/>
              </w:rPr>
              <w:t>8</w:t>
            </w:r>
            <w:r>
              <w:rPr>
                <w:rFonts w:hint="default" w:ascii="Times New Roman" w:hAnsi="Times New Roman" w:cs="Times New Roman"/>
                <w:color w:val="auto"/>
                <w:sz w:val="24"/>
                <w:szCs w:val="24"/>
              </w:rPr>
              <w:t>人。</w:t>
            </w:r>
            <w:r>
              <w:rPr>
                <w:rFonts w:hint="eastAsia" w:cs="Times New Roman"/>
                <w:color w:val="auto"/>
                <w:sz w:val="24"/>
                <w:szCs w:val="24"/>
                <w:lang w:val="en-US" w:eastAsia="zh-CN"/>
              </w:rPr>
              <w:t>储煤</w:t>
            </w:r>
            <w:r>
              <w:rPr>
                <w:rFonts w:hint="default" w:ascii="Times New Roman" w:hAnsi="Times New Roman" w:cs="Times New Roman"/>
                <w:color w:val="auto"/>
                <w:sz w:val="24"/>
                <w:szCs w:val="24"/>
              </w:rPr>
              <w:t>工作制度为</w:t>
            </w:r>
            <w:r>
              <w:rPr>
                <w:rFonts w:hint="eastAsia" w:ascii="Times New Roman" w:hAnsi="Times New Roman" w:cs="Times New Roman"/>
                <w:color w:val="auto"/>
                <w:sz w:val="24"/>
                <w:szCs w:val="24"/>
                <w:lang w:eastAsia="zh-CN"/>
              </w:rPr>
              <w:t>一</w:t>
            </w:r>
            <w:r>
              <w:rPr>
                <w:rFonts w:hint="default" w:ascii="Times New Roman" w:hAnsi="Times New Roman" w:cs="Times New Roman"/>
                <w:color w:val="auto"/>
                <w:sz w:val="24"/>
                <w:szCs w:val="24"/>
              </w:rPr>
              <w:t>班制，每班8小时，每年工作天数为300天</w:t>
            </w:r>
            <w:r>
              <w:rPr>
                <w:rFonts w:hint="eastAsia" w:cs="Times New Roman"/>
                <w:color w:val="auto"/>
                <w:sz w:val="24"/>
                <w:szCs w:val="24"/>
                <w:lang w:eastAsia="zh-CN"/>
              </w:rPr>
              <w:t>；</w:t>
            </w:r>
            <w:r>
              <w:rPr>
                <w:rFonts w:hint="eastAsia" w:cs="Times New Roman"/>
                <w:color w:val="auto"/>
                <w:sz w:val="24"/>
                <w:szCs w:val="24"/>
                <w:lang w:val="en-US" w:eastAsia="zh-CN"/>
              </w:rPr>
              <w:t>配煤、破碎和筛分工序，</w:t>
            </w:r>
            <w:r>
              <w:rPr>
                <w:rFonts w:hint="default" w:ascii="Times New Roman" w:hAnsi="Times New Roman" w:cs="Times New Roman"/>
                <w:color w:val="auto"/>
                <w:sz w:val="24"/>
                <w:szCs w:val="24"/>
              </w:rPr>
              <w:t>工作制度为</w:t>
            </w:r>
            <w:r>
              <w:rPr>
                <w:rFonts w:hint="eastAsia" w:ascii="Times New Roman" w:hAnsi="Times New Roman" w:cs="Times New Roman"/>
                <w:color w:val="auto"/>
                <w:sz w:val="24"/>
                <w:szCs w:val="24"/>
                <w:lang w:eastAsia="zh-CN"/>
              </w:rPr>
              <w:t>一</w:t>
            </w:r>
            <w:r>
              <w:rPr>
                <w:rFonts w:hint="default" w:ascii="Times New Roman" w:hAnsi="Times New Roman" w:cs="Times New Roman"/>
                <w:color w:val="auto"/>
                <w:sz w:val="24"/>
                <w:szCs w:val="24"/>
              </w:rPr>
              <w:t>班制，每班8小时，每年工作天数为</w:t>
            </w:r>
            <w:r>
              <w:rPr>
                <w:rFonts w:hint="eastAsia" w:ascii="Times New Roman" w:hAnsi="Times New Roman" w:cs="Times New Roman"/>
                <w:color w:val="auto"/>
                <w:sz w:val="24"/>
                <w:szCs w:val="24"/>
                <w:lang w:val="en-US" w:eastAsia="zh-CN"/>
              </w:rPr>
              <w:t>1</w:t>
            </w:r>
            <w:r>
              <w:rPr>
                <w:rFonts w:hint="default" w:ascii="Times New Roman" w:hAnsi="Times New Roman" w:cs="Times New Roman"/>
                <w:color w:val="auto"/>
                <w:sz w:val="24"/>
                <w:szCs w:val="24"/>
              </w:rPr>
              <w:t>00天</w:t>
            </w:r>
            <w:r>
              <w:rPr>
                <w:rFonts w:hint="eastAsia" w:ascii="Times New Roman" w:hAnsi="Times New Roman" w:cs="Times New Roman"/>
                <w:color w:val="auto"/>
                <w:sz w:val="24"/>
                <w:szCs w:val="24"/>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82" w:firstLineChars="200"/>
              <w:jc w:val="both"/>
              <w:textAlignment w:val="auto"/>
              <w:rPr>
                <w:rFonts w:hint="eastAsia" w:eastAsia="宋体" w:cs="Times New Roman"/>
                <w:b/>
                <w:color w:val="auto"/>
                <w:kern w:val="0"/>
                <w:sz w:val="24"/>
                <w:szCs w:val="24"/>
                <w:lang w:val="en-US" w:eastAsia="zh-CN"/>
              </w:rPr>
            </w:pPr>
            <w:r>
              <w:rPr>
                <w:rFonts w:hint="eastAsia" w:cs="Times New Roman"/>
                <w:b/>
                <w:color w:val="auto"/>
                <w:kern w:val="0"/>
                <w:sz w:val="24"/>
                <w:szCs w:val="24"/>
                <w:lang w:val="en-US" w:eastAsia="zh-CN"/>
              </w:rPr>
              <w:t>7</w:t>
            </w:r>
            <w:r>
              <w:rPr>
                <w:rFonts w:hint="eastAsia" w:eastAsia="宋体" w:cs="Times New Roman"/>
                <w:b/>
                <w:color w:val="auto"/>
                <w:kern w:val="0"/>
                <w:sz w:val="24"/>
                <w:szCs w:val="24"/>
                <w:lang w:val="en-US" w:eastAsia="zh-CN"/>
              </w:rPr>
              <w:t>、平面布置</w:t>
            </w:r>
          </w:p>
          <w:p>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hint="default" w:ascii="Times New Roman" w:hAnsi="Times New Roman" w:cs="Times New Roman"/>
                <w:color w:val="auto"/>
                <w:sz w:val="24"/>
                <w:szCs w:val="24"/>
                <w:highlight w:val="none"/>
              </w:rPr>
            </w:pPr>
            <w:r>
              <w:rPr>
                <w:rFonts w:hint="eastAsia" w:cs="Times New Roman"/>
                <w:color w:val="auto"/>
                <w:sz w:val="24"/>
                <w:szCs w:val="24"/>
                <w:highlight w:val="none"/>
                <w:lang w:val="en-US" w:eastAsia="zh-CN"/>
              </w:rPr>
              <w:t>厂区西南侧新建1座封闭式储煤场，改造现有煤库位于厂区中部，办公室</w:t>
            </w:r>
            <w:r>
              <w:rPr>
                <w:rFonts w:hint="default" w:ascii="Times New Roman" w:hAnsi="Times New Roman" w:cs="Times New Roman"/>
                <w:color w:val="auto"/>
                <w:sz w:val="24"/>
                <w:szCs w:val="24"/>
                <w:highlight w:val="none"/>
              </w:rPr>
              <w:t>位于厂区</w:t>
            </w:r>
            <w:r>
              <w:rPr>
                <w:rFonts w:hint="eastAsia" w:cs="Times New Roman"/>
                <w:color w:val="auto"/>
                <w:sz w:val="24"/>
                <w:szCs w:val="24"/>
                <w:highlight w:val="none"/>
                <w:lang w:val="en-US" w:eastAsia="zh-CN"/>
              </w:rPr>
              <w:t>南</w:t>
            </w:r>
            <w:r>
              <w:rPr>
                <w:rFonts w:hint="default" w:ascii="Times New Roman" w:hAnsi="Times New Roman" w:cs="Times New Roman"/>
                <w:color w:val="auto"/>
                <w:sz w:val="24"/>
                <w:szCs w:val="24"/>
                <w:highlight w:val="none"/>
              </w:rPr>
              <w:t>侧，磅房位于厂区</w:t>
            </w:r>
            <w:r>
              <w:rPr>
                <w:rFonts w:hint="eastAsia" w:ascii="Times New Roman" w:hAnsi="Times New Roman" w:cs="Times New Roman"/>
                <w:color w:val="auto"/>
                <w:sz w:val="24"/>
                <w:szCs w:val="24"/>
                <w:highlight w:val="none"/>
                <w:lang w:val="en-US" w:eastAsia="zh-CN"/>
              </w:rPr>
              <w:t>出入口</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eastAsia="zh-CN"/>
              </w:rPr>
              <w:t>初期雨水收集池位于厂区地势最低处（</w:t>
            </w:r>
            <w:r>
              <w:rPr>
                <w:rFonts w:hint="eastAsia" w:cs="Times New Roman"/>
                <w:color w:val="auto"/>
                <w:sz w:val="24"/>
                <w:szCs w:val="24"/>
                <w:highlight w:val="none"/>
                <w:lang w:val="en-US" w:eastAsia="zh-CN"/>
              </w:rPr>
              <w:t>西北</w:t>
            </w:r>
            <w:r>
              <w:rPr>
                <w:rFonts w:hint="eastAsia" w:ascii="Times New Roman" w:hAnsi="Times New Roman" w:cs="Times New Roman"/>
                <w:color w:val="auto"/>
                <w:sz w:val="24"/>
                <w:szCs w:val="24"/>
                <w:highlight w:val="none"/>
                <w:lang w:eastAsia="zh-CN"/>
              </w:rPr>
              <w:t>侧</w:t>
            </w:r>
            <w:r>
              <w:rPr>
                <w:rFonts w:hint="default" w:ascii="Times New Roman" w:hAnsi="Times New Roman" w:cs="Times New Roman"/>
                <w:color w:val="auto"/>
                <w:sz w:val="24"/>
                <w:szCs w:val="24"/>
                <w:highlight w:val="none"/>
                <w:lang w:eastAsia="zh-CN"/>
              </w:rPr>
              <w:t>）</w:t>
            </w:r>
            <w:r>
              <w:rPr>
                <w:rFonts w:hint="eastAsia" w:cs="Times New Roman"/>
                <w:color w:val="auto"/>
                <w:sz w:val="24"/>
                <w:szCs w:val="24"/>
                <w:highlight w:val="none"/>
                <w:lang w:eastAsia="zh-CN"/>
              </w:rPr>
              <w:t>，</w:t>
            </w:r>
            <w:r>
              <w:rPr>
                <w:rFonts w:hint="default" w:ascii="Times New Roman" w:hAnsi="Times New Roman" w:cs="Times New Roman"/>
                <w:color w:val="auto"/>
                <w:sz w:val="24"/>
                <w:szCs w:val="24"/>
                <w:highlight w:val="none"/>
              </w:rPr>
              <w:t>厂区</w:t>
            </w:r>
            <w:r>
              <w:rPr>
                <w:rFonts w:hint="eastAsia" w:ascii="Times New Roman" w:hAnsi="Times New Roman" w:cs="Times New Roman"/>
                <w:color w:val="auto"/>
                <w:sz w:val="24"/>
                <w:szCs w:val="24"/>
                <w:highlight w:val="none"/>
                <w:lang w:val="en-US" w:eastAsia="zh-CN"/>
              </w:rPr>
              <w:t>出入口</w:t>
            </w:r>
            <w:r>
              <w:rPr>
                <w:rFonts w:hint="default" w:ascii="Times New Roman" w:hAnsi="Times New Roman" w:cs="Times New Roman"/>
                <w:color w:val="auto"/>
                <w:sz w:val="24"/>
                <w:szCs w:val="24"/>
                <w:highlight w:val="none"/>
              </w:rPr>
              <w:t>处设置洗车平台。</w:t>
            </w:r>
          </w:p>
          <w:p>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80" w:firstLineChars="200"/>
              <w:jc w:val="both"/>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全厂平面布置见附图</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exact"/>
              <w:ind w:firstLine="482" w:firstLineChars="200"/>
              <w:jc w:val="both"/>
              <w:textAlignment w:val="auto"/>
              <w:rPr>
                <w:rFonts w:hint="eastAsia" w:eastAsia="宋体" w:cs="Times New Roman"/>
                <w:b/>
                <w:color w:val="auto"/>
                <w:kern w:val="0"/>
                <w:sz w:val="24"/>
                <w:szCs w:val="24"/>
                <w:lang w:val="en-US" w:eastAsia="zh-CN"/>
              </w:rPr>
            </w:pPr>
            <w:r>
              <w:rPr>
                <w:rFonts w:hint="eastAsia" w:cs="Times New Roman"/>
                <w:b/>
                <w:color w:val="auto"/>
                <w:kern w:val="0"/>
                <w:sz w:val="24"/>
                <w:szCs w:val="24"/>
                <w:lang w:val="en-US" w:eastAsia="zh-CN"/>
              </w:rPr>
              <w:t>8</w:t>
            </w:r>
            <w:r>
              <w:rPr>
                <w:rFonts w:hint="eastAsia" w:eastAsia="宋体" w:cs="Times New Roman"/>
                <w:b/>
                <w:color w:val="auto"/>
                <w:kern w:val="0"/>
                <w:sz w:val="24"/>
                <w:szCs w:val="24"/>
                <w:lang w:val="en-US" w:eastAsia="zh-CN"/>
              </w:rPr>
              <w:t>、</w:t>
            </w:r>
            <w:r>
              <w:rPr>
                <w:rFonts w:hint="eastAsia" w:cs="Times New Roman"/>
                <w:b/>
                <w:color w:val="auto"/>
                <w:kern w:val="0"/>
                <w:sz w:val="24"/>
                <w:szCs w:val="24"/>
                <w:lang w:val="en-US" w:eastAsia="zh-CN"/>
              </w:rPr>
              <w:t>水平衡</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ascii="Times New Roman" w:hAnsi="Times New Roman" w:eastAsia="宋体" w:cs="Times New Roman"/>
                <w:color w:val="auto"/>
                <w:sz w:val="24"/>
                <w:szCs w:val="24"/>
                <w:lang w:eastAsia="zh-CN"/>
              </w:rPr>
            </w:pPr>
            <w:r>
              <w:rPr>
                <w:rFonts w:hint="default" w:ascii="Times New Roman" w:hAnsi="Times New Roman" w:cs="Times New Roman"/>
                <w:color w:val="auto"/>
                <w:sz w:val="24"/>
                <w:szCs w:val="24"/>
              </w:rPr>
              <w:t>（</w:t>
            </w:r>
            <w:r>
              <w:rPr>
                <w:rFonts w:hint="eastAsia" w:cs="Times New Roman"/>
                <w:color w:val="auto"/>
                <w:sz w:val="24"/>
                <w:szCs w:val="24"/>
                <w:lang w:val="en-US" w:eastAsia="zh-CN"/>
              </w:rPr>
              <w:t>1</w:t>
            </w:r>
            <w:r>
              <w:rPr>
                <w:rFonts w:hint="default" w:ascii="Times New Roman" w:hAnsi="Times New Roman" w:cs="Times New Roman"/>
                <w:color w:val="auto"/>
                <w:sz w:val="24"/>
                <w:szCs w:val="24"/>
              </w:rPr>
              <w:t>）</w:t>
            </w:r>
            <w:r>
              <w:rPr>
                <w:rFonts w:hint="eastAsia" w:cs="Times New Roman"/>
                <w:color w:val="auto"/>
                <w:sz w:val="24"/>
                <w:szCs w:val="24"/>
                <w:lang w:eastAsia="zh-CN"/>
              </w:rPr>
              <w:t>用水</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default" w:ascii="Times New Roman" w:hAnsi="Times New Roman" w:cs="Times New Roman"/>
                <w:bCs w:val="0"/>
                <w:color w:val="auto"/>
                <w:sz w:val="24"/>
                <w:szCs w:val="24"/>
                <w:lang w:val="zh-CN"/>
              </w:rPr>
            </w:pPr>
            <w:r>
              <w:rPr>
                <w:rFonts w:hint="default" w:ascii="Times New Roman" w:hAnsi="Times New Roman" w:cs="Times New Roman"/>
                <w:color w:val="auto"/>
                <w:sz w:val="24"/>
                <w:szCs w:val="24"/>
                <w:lang w:val="zh-CN"/>
              </w:rPr>
              <w:t>本项目</w:t>
            </w:r>
            <w:r>
              <w:rPr>
                <w:rFonts w:hint="eastAsia" w:cs="Times New Roman"/>
                <w:color w:val="auto"/>
                <w:sz w:val="24"/>
                <w:szCs w:val="24"/>
                <w:lang w:val="en-US" w:eastAsia="zh-CN"/>
              </w:rPr>
              <w:t>供水外购，</w:t>
            </w:r>
            <w:r>
              <w:rPr>
                <w:rFonts w:hint="default" w:cs="Times New Roman"/>
                <w:color w:val="auto"/>
                <w:kern w:val="2"/>
                <w:sz w:val="24"/>
                <w:szCs w:val="24"/>
                <w:lang w:val="zh-CN" w:eastAsia="zh-CN" w:bidi="ar-SA"/>
              </w:rPr>
              <w:t>生活用水购买</w:t>
            </w:r>
            <w:r>
              <w:rPr>
                <w:rFonts w:hint="default"/>
                <w:color w:val="auto"/>
                <w:sz w:val="24"/>
                <w:szCs w:val="24"/>
                <w:lang w:val="zh-CN" w:eastAsia="zh-CN"/>
              </w:rPr>
              <w:t>杏园村井水、</w:t>
            </w:r>
            <w:r>
              <w:rPr>
                <w:rFonts w:hint="default" w:cs="Times New Roman"/>
                <w:color w:val="auto"/>
                <w:kern w:val="2"/>
                <w:sz w:val="24"/>
                <w:szCs w:val="24"/>
                <w:lang w:val="zh-CN" w:eastAsia="zh-CN" w:bidi="ar-SA"/>
              </w:rPr>
              <w:t>生产用水来自于附近煤矿处理后的矿井水</w:t>
            </w:r>
            <w:r>
              <w:rPr>
                <w:rFonts w:hint="default" w:cs="Times New Roman"/>
                <w:color w:val="auto"/>
                <w:sz w:val="24"/>
                <w:szCs w:val="24"/>
                <w:lang w:val="zh-CN" w:eastAsia="zh-CN"/>
              </w:rPr>
              <w:t>，厂区设40m</w:t>
            </w:r>
            <w:r>
              <w:rPr>
                <w:rFonts w:hint="default" w:cs="Times New Roman"/>
                <w:color w:val="auto"/>
                <w:sz w:val="24"/>
                <w:szCs w:val="24"/>
                <w:vertAlign w:val="superscript"/>
                <w:lang w:val="zh-CN" w:eastAsia="zh-CN"/>
              </w:rPr>
              <w:t>3</w:t>
            </w:r>
            <w:r>
              <w:rPr>
                <w:rFonts w:hint="default" w:cs="Times New Roman"/>
                <w:color w:val="auto"/>
                <w:sz w:val="24"/>
                <w:szCs w:val="24"/>
                <w:lang w:val="zh-CN" w:eastAsia="zh-CN"/>
              </w:rPr>
              <w:t>的蓄水池一座，配备两台20t拉水车。</w:t>
            </w:r>
            <w:r>
              <w:rPr>
                <w:rFonts w:hint="default" w:ascii="Times New Roman" w:hAnsi="Times New Roman" w:cs="Times New Roman"/>
                <w:color w:val="auto"/>
                <w:sz w:val="24"/>
                <w:szCs w:val="24"/>
                <w:lang w:val="zh-CN"/>
              </w:rPr>
              <w:t>用水主要包括：生活用水、</w:t>
            </w:r>
            <w:r>
              <w:rPr>
                <w:rFonts w:hint="default" w:ascii="Times New Roman" w:hAnsi="Times New Roman" w:cs="Times New Roman"/>
                <w:color w:val="auto"/>
                <w:sz w:val="24"/>
                <w:szCs w:val="24"/>
                <w:lang w:val="zh-CN" w:eastAsia="zh-CN"/>
              </w:rPr>
              <w:t>原煤库</w:t>
            </w:r>
            <w:r>
              <w:rPr>
                <w:rFonts w:hint="default" w:ascii="Times New Roman" w:hAnsi="Times New Roman" w:cs="Times New Roman"/>
                <w:color w:val="auto"/>
                <w:sz w:val="24"/>
                <w:szCs w:val="24"/>
                <w:lang w:val="zh-CN"/>
              </w:rPr>
              <w:t>洒水、</w:t>
            </w:r>
            <w:r>
              <w:rPr>
                <w:rFonts w:hint="default" w:cs="Times New Roman"/>
                <w:color w:val="auto"/>
                <w:sz w:val="24"/>
                <w:szCs w:val="24"/>
                <w:lang w:val="zh-CN" w:eastAsia="zh-CN"/>
              </w:rPr>
              <w:t>道路</w:t>
            </w:r>
            <w:r>
              <w:rPr>
                <w:rFonts w:hint="default" w:ascii="Times New Roman" w:hAnsi="Times New Roman" w:cs="Times New Roman"/>
                <w:color w:val="auto"/>
                <w:sz w:val="24"/>
                <w:szCs w:val="24"/>
                <w:lang w:val="zh-CN"/>
              </w:rPr>
              <w:t>洒水、</w:t>
            </w:r>
            <w:r>
              <w:rPr>
                <w:rFonts w:hint="default" w:ascii="Times New Roman" w:hAnsi="Times New Roman" w:cs="Times New Roman"/>
                <w:bCs w:val="0"/>
                <w:color w:val="auto"/>
                <w:sz w:val="24"/>
                <w:szCs w:val="24"/>
                <w:lang w:val="zh-CN"/>
              </w:rPr>
              <w:t>洗车平台补充用水等</w:t>
            </w:r>
            <w:r>
              <w:rPr>
                <w:rFonts w:hint="default" w:ascii="Times New Roman" w:hAnsi="Times New Roman" w:cs="Times New Roman"/>
                <w:color w:val="auto"/>
                <w:sz w:val="24"/>
                <w:szCs w:val="24"/>
                <w:lang w:val="zh-CN"/>
              </w:rPr>
              <w:t>。</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default" w:ascii="Times New Roman" w:hAnsi="Times New Roman" w:cs="Times New Roman"/>
                <w:color w:val="auto"/>
                <w:sz w:val="24"/>
                <w:szCs w:val="24"/>
              </w:rPr>
            </w:pPr>
            <w:r>
              <w:rPr>
                <w:rFonts w:hint="eastAsia" w:cs="Times New Roman"/>
                <w:bCs/>
                <w:color w:val="auto"/>
                <w:sz w:val="24"/>
                <w:szCs w:val="24"/>
                <w:lang w:val="en-US" w:eastAsia="zh-CN"/>
              </w:rPr>
              <w:t>a</w:t>
            </w:r>
            <w:r>
              <w:rPr>
                <w:rFonts w:hint="eastAsia" w:cs="Times New Roman"/>
                <w:bCs/>
                <w:color w:val="auto"/>
                <w:sz w:val="24"/>
                <w:szCs w:val="24"/>
                <w:lang w:eastAsia="zh-CN"/>
              </w:rPr>
              <w:t>、</w:t>
            </w:r>
            <w:r>
              <w:rPr>
                <w:rFonts w:hint="default" w:ascii="Times New Roman" w:hAnsi="Times New Roman" w:cs="Times New Roman"/>
                <w:bCs/>
                <w:color w:val="auto"/>
                <w:sz w:val="24"/>
                <w:szCs w:val="24"/>
              </w:rPr>
              <w:t>生活用水：</w:t>
            </w:r>
            <w:r>
              <w:rPr>
                <w:rFonts w:hint="default" w:ascii="Times New Roman" w:hAnsi="Times New Roman" w:cs="Times New Roman"/>
                <w:color w:val="auto"/>
                <w:sz w:val="24"/>
                <w:szCs w:val="24"/>
              </w:rPr>
              <w:t>本项目的职工为当地居民，不提供食宿。</w:t>
            </w:r>
            <w:r>
              <w:rPr>
                <w:rFonts w:hint="default"/>
                <w:color w:val="auto"/>
                <w:sz w:val="24"/>
                <w:szCs w:val="24"/>
              </w:rPr>
              <w:t>本项目生活用水参照《山西省用水定额》</w:t>
            </w:r>
            <w:r>
              <w:rPr>
                <w:rFonts w:hint="eastAsia"/>
                <w:color w:val="auto"/>
                <w:sz w:val="24"/>
                <w:szCs w:val="24"/>
                <w:lang w:eastAsia="zh-CN"/>
              </w:rPr>
              <w:t>（</w:t>
            </w:r>
            <w:r>
              <w:rPr>
                <w:rFonts w:hint="default"/>
                <w:color w:val="auto"/>
                <w:sz w:val="24"/>
                <w:szCs w:val="24"/>
              </w:rPr>
              <w:t>DB14/T 1049.4-2021</w:t>
            </w:r>
            <w:r>
              <w:rPr>
                <w:rFonts w:hint="eastAsia"/>
                <w:color w:val="auto"/>
                <w:sz w:val="24"/>
                <w:szCs w:val="24"/>
                <w:lang w:eastAsia="zh-CN"/>
              </w:rPr>
              <w:t>）</w:t>
            </w:r>
            <w:r>
              <w:rPr>
                <w:rFonts w:hint="default"/>
                <w:color w:val="auto"/>
                <w:sz w:val="24"/>
                <w:szCs w:val="24"/>
              </w:rPr>
              <w:t>中的农村分散式供水的用水定额：70L/人</w:t>
            </w:r>
            <w:r>
              <w:rPr>
                <w:rFonts w:hint="default" w:ascii="Times New Roman" w:hAnsi="Times New Roman" w:cs="Times New Roman"/>
                <w:color w:val="auto"/>
                <w:sz w:val="24"/>
                <w:szCs w:val="24"/>
              </w:rPr>
              <w:t>·</w:t>
            </w:r>
            <w:r>
              <w:rPr>
                <w:rFonts w:hint="default"/>
                <w:color w:val="auto"/>
                <w:sz w:val="24"/>
                <w:szCs w:val="24"/>
              </w:rPr>
              <w:t>d，人员</w:t>
            </w:r>
            <w:r>
              <w:rPr>
                <w:rFonts w:hint="eastAsia"/>
                <w:color w:val="auto"/>
                <w:sz w:val="24"/>
                <w:szCs w:val="24"/>
                <w:lang w:val="en-US" w:eastAsia="zh-CN"/>
              </w:rPr>
              <w:t>1</w:t>
            </w:r>
            <w:r>
              <w:rPr>
                <w:rFonts w:hint="default"/>
                <w:color w:val="auto"/>
                <w:sz w:val="24"/>
                <w:szCs w:val="24"/>
              </w:rPr>
              <w:t>0人，则用水量为</w:t>
            </w:r>
            <w:r>
              <w:rPr>
                <w:rFonts w:hint="eastAsia"/>
                <w:color w:val="auto"/>
                <w:sz w:val="24"/>
                <w:szCs w:val="24"/>
                <w:lang w:val="en-US" w:eastAsia="zh-CN"/>
              </w:rPr>
              <w:t>0.7</w:t>
            </w:r>
            <w:r>
              <w:rPr>
                <w:rFonts w:hint="default"/>
                <w:color w:val="auto"/>
                <w:sz w:val="24"/>
                <w:szCs w:val="24"/>
              </w:rPr>
              <w:t>m</w:t>
            </w:r>
            <w:r>
              <w:rPr>
                <w:rFonts w:hint="default"/>
                <w:color w:val="auto"/>
                <w:sz w:val="24"/>
                <w:szCs w:val="24"/>
                <w:vertAlign w:val="superscript"/>
              </w:rPr>
              <w:t>3</w:t>
            </w:r>
            <w:r>
              <w:rPr>
                <w:rFonts w:hint="default"/>
                <w:color w:val="auto"/>
                <w:sz w:val="24"/>
                <w:szCs w:val="24"/>
              </w:rPr>
              <w:t>/d（</w:t>
            </w:r>
            <w:r>
              <w:rPr>
                <w:rFonts w:hint="eastAsia"/>
                <w:color w:val="auto"/>
                <w:sz w:val="24"/>
                <w:szCs w:val="24"/>
                <w:lang w:val="en-US" w:eastAsia="zh-CN"/>
              </w:rPr>
              <w:t>210</w:t>
            </w:r>
            <w:r>
              <w:rPr>
                <w:rFonts w:hint="default"/>
                <w:color w:val="auto"/>
                <w:sz w:val="24"/>
                <w:szCs w:val="24"/>
              </w:rPr>
              <w:t>m</w:t>
            </w:r>
            <w:r>
              <w:rPr>
                <w:rFonts w:hint="default"/>
                <w:color w:val="auto"/>
                <w:sz w:val="24"/>
                <w:szCs w:val="24"/>
                <w:vertAlign w:val="superscript"/>
              </w:rPr>
              <w:t>3</w:t>
            </w:r>
            <w:r>
              <w:rPr>
                <w:rFonts w:hint="default"/>
                <w:color w:val="auto"/>
                <w:sz w:val="24"/>
                <w:szCs w:val="24"/>
              </w:rPr>
              <w:t>/a）</w:t>
            </w:r>
            <w:r>
              <w:rPr>
                <w:rFonts w:hint="eastAsia"/>
                <w:color w:val="auto"/>
                <w:sz w:val="24"/>
                <w:szCs w:val="24"/>
                <w:lang w:eastAsia="zh-CN"/>
              </w:rPr>
              <w:t>。</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default" w:ascii="Times New Roman" w:hAnsi="Times New Roman" w:cs="Times New Roman"/>
                <w:bCs/>
                <w:color w:val="auto"/>
                <w:sz w:val="24"/>
                <w:szCs w:val="24"/>
                <w:highlight w:val="none"/>
              </w:rPr>
            </w:pPr>
            <w:r>
              <w:rPr>
                <w:rFonts w:hint="default" w:ascii="Times New Roman" w:hAnsi="Times New Roman" w:cs="Times New Roman"/>
                <w:color w:val="auto"/>
                <w:sz w:val="24"/>
                <w:szCs w:val="24"/>
              </w:rPr>
              <w:t>b</w:t>
            </w:r>
            <w:r>
              <w:rPr>
                <w:rFonts w:hint="eastAsia" w:cs="Times New Roman"/>
                <w:color w:val="auto"/>
                <w:sz w:val="24"/>
                <w:szCs w:val="24"/>
                <w:lang w:eastAsia="zh-CN"/>
              </w:rPr>
              <w:t>、</w:t>
            </w:r>
            <w:r>
              <w:rPr>
                <w:rFonts w:hint="default" w:ascii="Times New Roman" w:hAnsi="Times New Roman" w:cs="Times New Roman"/>
                <w:color w:val="auto"/>
                <w:sz w:val="24"/>
                <w:szCs w:val="24"/>
                <w:lang w:val="en-US" w:eastAsia="zh-CN"/>
              </w:rPr>
              <w:t>原煤库</w:t>
            </w:r>
            <w:r>
              <w:rPr>
                <w:rFonts w:hint="default" w:ascii="Times New Roman" w:hAnsi="Times New Roman" w:cs="Times New Roman"/>
                <w:color w:val="auto"/>
                <w:sz w:val="24"/>
                <w:szCs w:val="24"/>
              </w:rPr>
              <w:t>洒水</w:t>
            </w:r>
            <w:r>
              <w:rPr>
                <w:rFonts w:hint="default" w:ascii="Times New Roman" w:hAnsi="Times New Roman" w:cs="Times New Roman"/>
                <w:bCs/>
                <w:color w:val="auto"/>
                <w:sz w:val="24"/>
                <w:szCs w:val="24"/>
              </w:rPr>
              <w:t>：</w:t>
            </w:r>
            <w:r>
              <w:rPr>
                <w:rFonts w:hint="eastAsia" w:cs="Times New Roman"/>
                <w:b w:val="0"/>
                <w:bCs w:val="0"/>
                <w:color w:val="auto"/>
                <w:sz w:val="24"/>
                <w:szCs w:val="24"/>
                <w:highlight w:val="none"/>
                <w:lang w:val="en-US" w:eastAsia="zh-CN"/>
              </w:rPr>
              <w:t>原煤库洒水</w:t>
            </w:r>
            <w:r>
              <w:rPr>
                <w:rFonts w:hint="default" w:ascii="Times New Roman" w:hAnsi="Times New Roman" w:cs="Times New Roman"/>
                <w:b w:val="0"/>
                <w:bCs w:val="0"/>
                <w:color w:val="auto"/>
                <w:sz w:val="24"/>
                <w:szCs w:val="24"/>
                <w:highlight w:val="none"/>
                <w:lang w:val="en-US" w:eastAsia="zh-CN"/>
              </w:rPr>
              <w:t>按1.5L/（m</w:t>
            </w:r>
            <w:r>
              <w:rPr>
                <w:rFonts w:hint="default" w:ascii="Times New Roman" w:hAnsi="Times New Roman" w:cs="Times New Roman"/>
                <w:b w:val="0"/>
                <w:bCs w:val="0"/>
                <w:color w:val="auto"/>
                <w:sz w:val="24"/>
                <w:szCs w:val="24"/>
                <w:highlight w:val="none"/>
                <w:vertAlign w:val="superscript"/>
                <w:lang w:val="en-US" w:eastAsia="zh-CN"/>
              </w:rPr>
              <w:t>2</w:t>
            </w:r>
            <w:r>
              <w:rPr>
                <w:rFonts w:hint="default" w:ascii="Times New Roman" w:hAnsi="Times New Roman" w:cs="Times New Roman"/>
                <w:b w:val="0"/>
                <w:bCs w:val="0"/>
                <w:color w:val="auto"/>
                <w:sz w:val="24"/>
                <w:szCs w:val="24"/>
                <w:highlight w:val="none"/>
                <w:lang w:val="en-US" w:eastAsia="zh-CN"/>
              </w:rPr>
              <w:t>·</w:t>
            </w:r>
            <w:r>
              <w:rPr>
                <w:rFonts w:hint="eastAsia" w:ascii="Times New Roman" w:hAnsi="Times New Roman" w:cs="Times New Roman"/>
                <w:b w:val="0"/>
                <w:bCs w:val="0"/>
                <w:color w:val="auto"/>
                <w:sz w:val="24"/>
                <w:szCs w:val="24"/>
                <w:highlight w:val="none"/>
                <w:lang w:val="en-US" w:eastAsia="zh-CN"/>
              </w:rPr>
              <w:t>d</w:t>
            </w:r>
            <w:r>
              <w:rPr>
                <w:rFonts w:hint="default" w:ascii="Times New Roman" w:hAnsi="Times New Roman" w:cs="Times New Roman"/>
                <w:b w:val="0"/>
                <w:bCs w:val="0"/>
                <w:color w:val="auto"/>
                <w:sz w:val="24"/>
                <w:szCs w:val="24"/>
                <w:highlight w:val="none"/>
                <w:lang w:val="en-US" w:eastAsia="zh-CN"/>
              </w:rPr>
              <w:t>）计，</w:t>
            </w:r>
            <w:r>
              <w:rPr>
                <w:rFonts w:hint="eastAsia" w:cs="Times New Roman"/>
                <w:b w:val="0"/>
                <w:bCs w:val="0"/>
                <w:color w:val="auto"/>
                <w:sz w:val="24"/>
                <w:szCs w:val="24"/>
                <w:highlight w:val="none"/>
                <w:lang w:val="en-US" w:eastAsia="zh-CN"/>
              </w:rPr>
              <w:t>原煤库</w:t>
            </w:r>
            <w:r>
              <w:rPr>
                <w:rFonts w:hint="default" w:ascii="Times New Roman" w:hAnsi="Times New Roman" w:cs="Times New Roman"/>
                <w:b w:val="0"/>
                <w:bCs w:val="0"/>
                <w:color w:val="auto"/>
                <w:sz w:val="24"/>
                <w:szCs w:val="24"/>
                <w:highlight w:val="none"/>
                <w:lang w:val="en-US" w:eastAsia="zh-CN"/>
              </w:rPr>
              <w:t>面积为</w:t>
            </w:r>
            <w:r>
              <w:rPr>
                <w:rFonts w:hint="eastAsia" w:cs="Times New Roman"/>
                <w:b w:val="0"/>
                <w:bCs w:val="0"/>
                <w:color w:val="auto"/>
                <w:sz w:val="24"/>
                <w:szCs w:val="24"/>
                <w:highlight w:val="none"/>
                <w:lang w:val="en-US" w:eastAsia="zh-CN"/>
              </w:rPr>
              <w:t>40800</w:t>
            </w:r>
            <w:r>
              <w:rPr>
                <w:rFonts w:hint="default" w:ascii="Times New Roman" w:hAnsi="Times New Roman" w:cs="Times New Roman"/>
                <w:b w:val="0"/>
                <w:bCs w:val="0"/>
                <w:color w:val="auto"/>
                <w:sz w:val="24"/>
                <w:szCs w:val="24"/>
                <w:highlight w:val="none"/>
                <w:lang w:val="en-US" w:eastAsia="zh-CN"/>
              </w:rPr>
              <w:t>m</w:t>
            </w:r>
            <w:r>
              <w:rPr>
                <w:rFonts w:hint="default" w:ascii="Times New Roman" w:hAnsi="Times New Roman" w:cs="Times New Roman"/>
                <w:b w:val="0"/>
                <w:bCs w:val="0"/>
                <w:color w:val="auto"/>
                <w:sz w:val="24"/>
                <w:szCs w:val="24"/>
                <w:highlight w:val="none"/>
                <w:vertAlign w:val="superscript"/>
                <w:lang w:val="en-US" w:eastAsia="zh-CN"/>
              </w:rPr>
              <w:t>2</w:t>
            </w:r>
            <w:r>
              <w:rPr>
                <w:rFonts w:hint="default" w:ascii="Times New Roman" w:hAnsi="Times New Roman" w:cs="Times New Roman"/>
                <w:b w:val="0"/>
                <w:bCs w:val="0"/>
                <w:color w:val="auto"/>
                <w:sz w:val="24"/>
                <w:szCs w:val="24"/>
                <w:highlight w:val="none"/>
                <w:lang w:val="en-US" w:eastAsia="zh-CN"/>
              </w:rPr>
              <w:t>，则喷洒耗水量为</w:t>
            </w:r>
            <w:r>
              <w:rPr>
                <w:rFonts w:hint="eastAsia" w:cs="Times New Roman"/>
                <w:b w:val="0"/>
                <w:bCs w:val="0"/>
                <w:color w:val="auto"/>
                <w:sz w:val="24"/>
                <w:szCs w:val="24"/>
                <w:highlight w:val="none"/>
                <w:lang w:val="en-US" w:eastAsia="zh-CN"/>
              </w:rPr>
              <w:t>61.2</w:t>
            </w:r>
            <w:r>
              <w:rPr>
                <w:rFonts w:hint="default" w:ascii="Times New Roman" w:hAnsi="Times New Roman" w:eastAsia="宋体" w:cs="Times New Roman"/>
                <w:color w:val="auto"/>
                <w:sz w:val="24"/>
                <w:szCs w:val="24"/>
                <w:highlight w:val="none"/>
              </w:rPr>
              <w:t>m</w:t>
            </w:r>
            <w:r>
              <w:rPr>
                <w:rFonts w:hint="default" w:ascii="Times New Roman" w:hAnsi="Times New Roman" w:eastAsia="宋体" w:cs="Times New Roman"/>
                <w:color w:val="auto"/>
                <w:sz w:val="24"/>
                <w:szCs w:val="24"/>
                <w:highlight w:val="none"/>
                <w:vertAlign w:val="superscript"/>
              </w:rPr>
              <w:t>3</w:t>
            </w:r>
            <w:r>
              <w:rPr>
                <w:rFonts w:hint="default" w:ascii="Times New Roman" w:hAnsi="Times New Roman" w:cs="Times New Roman"/>
                <w:b w:val="0"/>
                <w:bCs w:val="0"/>
                <w:color w:val="auto"/>
                <w:sz w:val="24"/>
                <w:szCs w:val="24"/>
                <w:highlight w:val="none"/>
                <w:lang w:val="en-US" w:eastAsia="zh-CN"/>
              </w:rPr>
              <w:t>/d。</w:t>
            </w:r>
          </w:p>
          <w:p>
            <w:pPr>
              <w:pStyle w:val="56"/>
              <w:keepNext w:val="0"/>
              <w:keepLines w:val="0"/>
              <w:pageBreakBefore w:val="0"/>
              <w:widowControl w:val="0"/>
              <w:kinsoku/>
              <w:wordWrap/>
              <w:overflowPunct/>
              <w:topLinePunct w:val="0"/>
              <w:autoSpaceDE/>
              <w:autoSpaceDN/>
              <w:bidi w:val="0"/>
              <w:adjustRightInd/>
              <w:snapToGrid/>
              <w:spacing w:line="480" w:lineRule="exact"/>
              <w:ind w:firstLine="480"/>
              <w:textAlignment w:val="auto"/>
              <w:rPr>
                <w:rFonts w:hint="default" w:ascii="Times New Roman" w:hAnsi="Times New Roman" w:cs="Times New Roman"/>
                <w:color w:val="auto"/>
                <w:szCs w:val="24"/>
              </w:rPr>
            </w:pPr>
            <w:r>
              <w:rPr>
                <w:rFonts w:hint="eastAsia" w:cs="Times New Roman"/>
                <w:color w:val="auto"/>
                <w:sz w:val="24"/>
                <w:szCs w:val="24"/>
                <w:lang w:val="en-US" w:eastAsia="zh-CN"/>
              </w:rPr>
              <w:t>c</w:t>
            </w:r>
            <w:r>
              <w:rPr>
                <w:rFonts w:hint="eastAsia" w:cs="Times New Roman"/>
                <w:color w:val="auto"/>
                <w:sz w:val="24"/>
                <w:szCs w:val="24"/>
                <w:lang w:eastAsia="zh-CN"/>
              </w:rPr>
              <w:t>、</w:t>
            </w:r>
            <w:r>
              <w:rPr>
                <w:rFonts w:hint="default" w:ascii="Times New Roman" w:hAnsi="Times New Roman" w:cs="Times New Roman"/>
                <w:color w:val="auto"/>
                <w:sz w:val="24"/>
                <w:szCs w:val="24"/>
              </w:rPr>
              <w:t>道路洒水：</w:t>
            </w:r>
            <w:r>
              <w:rPr>
                <w:rFonts w:hint="eastAsia" w:cs="Times New Roman"/>
                <w:color w:val="auto"/>
                <w:sz w:val="24"/>
                <w:szCs w:val="24"/>
                <w:lang w:eastAsia="zh-CN"/>
              </w:rPr>
              <w:t>用水量</w:t>
            </w:r>
            <w:r>
              <w:rPr>
                <w:rFonts w:hint="default" w:ascii="Times New Roman" w:hAnsi="Times New Roman" w:cs="Times New Roman"/>
                <w:b w:val="0"/>
                <w:bCs w:val="0"/>
                <w:color w:val="auto"/>
                <w:sz w:val="24"/>
                <w:szCs w:val="24"/>
                <w:highlight w:val="none"/>
                <w:lang w:val="en-US" w:eastAsia="zh-CN"/>
              </w:rPr>
              <w:t>参考《山西省用水定额</w:t>
            </w:r>
            <w:r>
              <w:rPr>
                <w:rFonts w:hint="eastAsia" w:ascii="Times New Roman" w:hAnsi="Times New Roman" w:cs="Times New Roman"/>
                <w:b w:val="0"/>
                <w:bCs w:val="0"/>
                <w:color w:val="auto"/>
                <w:sz w:val="24"/>
                <w:szCs w:val="24"/>
                <w:highlight w:val="none"/>
                <w:lang w:val="en-US" w:eastAsia="zh-CN"/>
              </w:rPr>
              <w:t xml:space="preserve"> 第3部分：服务业用水定额</w:t>
            </w:r>
            <w:r>
              <w:rPr>
                <w:rFonts w:hint="default" w:ascii="Times New Roman" w:hAnsi="Times New Roman" w:cs="Times New Roman"/>
                <w:b w:val="0"/>
                <w:bCs w:val="0"/>
                <w:color w:val="auto"/>
                <w:sz w:val="24"/>
                <w:szCs w:val="24"/>
                <w:highlight w:val="none"/>
                <w:lang w:val="en-US" w:eastAsia="zh-CN"/>
              </w:rPr>
              <w:t>》（DB14/T1049.3-20</w:t>
            </w:r>
            <w:r>
              <w:rPr>
                <w:rFonts w:hint="eastAsia" w:ascii="Times New Roman" w:hAnsi="Times New Roman" w:cs="Times New Roman"/>
                <w:b w:val="0"/>
                <w:bCs w:val="0"/>
                <w:color w:val="auto"/>
                <w:sz w:val="24"/>
                <w:szCs w:val="24"/>
                <w:highlight w:val="none"/>
                <w:lang w:val="en-US" w:eastAsia="zh-CN"/>
              </w:rPr>
              <w:t>21</w:t>
            </w:r>
            <w:r>
              <w:rPr>
                <w:rFonts w:hint="default" w:ascii="Times New Roman" w:hAnsi="Times New Roman" w:cs="Times New Roman"/>
                <w:b w:val="0"/>
                <w:bCs w:val="0"/>
                <w:color w:val="auto"/>
                <w:sz w:val="24"/>
                <w:szCs w:val="24"/>
                <w:highlight w:val="none"/>
                <w:lang w:val="en-US" w:eastAsia="zh-CN"/>
              </w:rPr>
              <w:t>）中</w:t>
            </w:r>
            <w:r>
              <w:rPr>
                <w:rFonts w:hint="eastAsia" w:ascii="Times New Roman" w:hAnsi="Times New Roman" w:cs="Times New Roman"/>
                <w:b w:val="0"/>
                <w:bCs w:val="0"/>
                <w:color w:val="auto"/>
                <w:sz w:val="24"/>
                <w:szCs w:val="24"/>
                <w:highlight w:val="none"/>
                <w:lang w:val="en-US" w:eastAsia="zh-CN"/>
              </w:rPr>
              <w:t>道路洒水量</w:t>
            </w:r>
            <w:r>
              <w:rPr>
                <w:rFonts w:hint="default" w:ascii="Times New Roman" w:hAnsi="Times New Roman" w:cs="Times New Roman"/>
                <w:b w:val="0"/>
                <w:bCs w:val="0"/>
                <w:color w:val="auto"/>
                <w:sz w:val="24"/>
                <w:szCs w:val="24"/>
                <w:highlight w:val="none"/>
                <w:lang w:val="en-US" w:eastAsia="zh-CN"/>
              </w:rPr>
              <w:t>按1.5L/（m</w:t>
            </w:r>
            <w:r>
              <w:rPr>
                <w:rFonts w:hint="default" w:ascii="Times New Roman" w:hAnsi="Times New Roman" w:cs="Times New Roman"/>
                <w:b w:val="0"/>
                <w:bCs w:val="0"/>
                <w:color w:val="auto"/>
                <w:sz w:val="24"/>
                <w:szCs w:val="24"/>
                <w:highlight w:val="none"/>
                <w:vertAlign w:val="superscript"/>
                <w:lang w:val="en-US" w:eastAsia="zh-CN"/>
              </w:rPr>
              <w:t>2</w:t>
            </w:r>
            <w:r>
              <w:rPr>
                <w:rFonts w:hint="default" w:ascii="Times New Roman" w:hAnsi="Times New Roman" w:cs="Times New Roman"/>
                <w:b w:val="0"/>
                <w:bCs w:val="0"/>
                <w:color w:val="auto"/>
                <w:sz w:val="24"/>
                <w:szCs w:val="24"/>
                <w:highlight w:val="none"/>
                <w:lang w:val="en-US" w:eastAsia="zh-CN"/>
              </w:rPr>
              <w:t>·</w:t>
            </w:r>
            <w:r>
              <w:rPr>
                <w:rFonts w:hint="eastAsia" w:ascii="Times New Roman" w:hAnsi="Times New Roman" w:cs="Times New Roman"/>
                <w:b w:val="0"/>
                <w:bCs w:val="0"/>
                <w:color w:val="auto"/>
                <w:sz w:val="24"/>
                <w:szCs w:val="24"/>
                <w:highlight w:val="none"/>
                <w:lang w:val="en-US" w:eastAsia="zh-CN"/>
              </w:rPr>
              <w:t>d</w:t>
            </w:r>
            <w:r>
              <w:rPr>
                <w:rFonts w:hint="default" w:ascii="Times New Roman" w:hAnsi="Times New Roman" w:cs="Times New Roman"/>
                <w:b w:val="0"/>
                <w:bCs w:val="0"/>
                <w:color w:val="auto"/>
                <w:sz w:val="24"/>
                <w:szCs w:val="24"/>
                <w:highlight w:val="none"/>
                <w:lang w:val="en-US" w:eastAsia="zh-CN"/>
              </w:rPr>
              <w:t>）计，</w:t>
            </w:r>
            <w:r>
              <w:rPr>
                <w:rFonts w:hint="default" w:ascii="Times New Roman" w:hAnsi="Times New Roman" w:eastAsia="宋体" w:cs="Times New Roman"/>
                <w:b w:val="0"/>
                <w:bCs w:val="0"/>
                <w:color w:val="auto"/>
                <w:sz w:val="24"/>
                <w:szCs w:val="24"/>
                <w:highlight w:val="none"/>
                <w:lang w:val="en-US" w:eastAsia="zh-CN"/>
              </w:rPr>
              <w:t>本项目道路硬化面积约</w:t>
            </w:r>
            <w:r>
              <w:rPr>
                <w:rFonts w:hint="eastAsia" w:cs="Times New Roman"/>
                <w:b w:val="0"/>
                <w:bCs w:val="0"/>
                <w:color w:val="auto"/>
                <w:sz w:val="24"/>
                <w:szCs w:val="24"/>
                <w:highlight w:val="none"/>
                <w:lang w:val="en-US" w:eastAsia="zh-CN"/>
              </w:rPr>
              <w:t>1060</w:t>
            </w:r>
            <w:r>
              <w:rPr>
                <w:rFonts w:hint="default" w:ascii="Times New Roman" w:hAnsi="Times New Roman" w:eastAsia="宋体" w:cs="Times New Roman"/>
                <w:b w:val="0"/>
                <w:bCs w:val="0"/>
                <w:color w:val="auto"/>
                <w:sz w:val="24"/>
                <w:szCs w:val="24"/>
                <w:highlight w:val="none"/>
                <w:lang w:val="en-US" w:eastAsia="zh-CN"/>
              </w:rPr>
              <w:t>m</w:t>
            </w:r>
            <w:r>
              <w:rPr>
                <w:rFonts w:hint="eastAsia" w:cs="Times New Roman"/>
                <w:b w:val="0"/>
                <w:bCs w:val="0"/>
                <w:color w:val="auto"/>
                <w:sz w:val="24"/>
                <w:szCs w:val="24"/>
                <w:highlight w:val="none"/>
                <w:vertAlign w:val="superscript"/>
                <w:lang w:val="en-US" w:eastAsia="zh-CN"/>
              </w:rPr>
              <w:t>2</w:t>
            </w:r>
            <w:r>
              <w:rPr>
                <w:rFonts w:hint="default" w:ascii="Times New Roman" w:hAnsi="Times New Roman" w:eastAsia="宋体" w:cs="Times New Roman"/>
                <w:b w:val="0"/>
                <w:bCs w:val="0"/>
                <w:color w:val="auto"/>
                <w:sz w:val="24"/>
                <w:szCs w:val="24"/>
                <w:highlight w:val="none"/>
                <w:lang w:val="en-US" w:eastAsia="zh-CN"/>
              </w:rPr>
              <w:t>，则本项目道路洒水用水量为</w:t>
            </w:r>
            <w:r>
              <w:rPr>
                <w:rFonts w:hint="eastAsia" w:cs="Times New Roman"/>
                <w:b w:val="0"/>
                <w:bCs w:val="0"/>
                <w:color w:val="auto"/>
                <w:sz w:val="24"/>
                <w:szCs w:val="24"/>
                <w:highlight w:val="none"/>
                <w:lang w:val="en-US" w:eastAsia="zh-CN"/>
              </w:rPr>
              <w:t>1.59</w:t>
            </w:r>
            <w:r>
              <w:rPr>
                <w:rFonts w:hint="default" w:ascii="Times New Roman" w:hAnsi="Times New Roman" w:eastAsia="宋体" w:cs="Times New Roman"/>
                <w:color w:val="auto"/>
                <w:sz w:val="24"/>
                <w:szCs w:val="24"/>
                <w:highlight w:val="none"/>
              </w:rPr>
              <w:t>m</w:t>
            </w:r>
            <w:r>
              <w:rPr>
                <w:rFonts w:hint="default" w:ascii="Times New Roman" w:hAnsi="Times New Roman" w:eastAsia="宋体" w:cs="Times New Roman"/>
                <w:color w:val="auto"/>
                <w:sz w:val="24"/>
                <w:szCs w:val="24"/>
                <w:highlight w:val="none"/>
                <w:vertAlign w:val="superscript"/>
              </w:rPr>
              <w:t>3</w:t>
            </w:r>
            <w:r>
              <w:rPr>
                <w:rFonts w:hint="default" w:ascii="Times New Roman" w:hAnsi="Times New Roman" w:eastAsia="宋体" w:cs="Times New Roman"/>
                <w:b w:val="0"/>
                <w:bCs w:val="0"/>
                <w:color w:val="auto"/>
                <w:sz w:val="24"/>
                <w:szCs w:val="24"/>
                <w:highlight w:val="none"/>
                <w:lang w:val="en-US" w:eastAsia="zh-CN"/>
              </w:rPr>
              <w:t>/d。</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cs="Times New Roman"/>
                <w:color w:val="auto"/>
                <w:sz w:val="24"/>
                <w:szCs w:val="24"/>
              </w:rPr>
            </w:pPr>
            <w:r>
              <w:rPr>
                <w:rFonts w:hint="eastAsia" w:cs="Times New Roman"/>
                <w:color w:val="auto"/>
                <w:sz w:val="24"/>
                <w:szCs w:val="24"/>
                <w:lang w:val="en-US" w:eastAsia="zh-CN"/>
              </w:rPr>
              <w:t>d</w:t>
            </w:r>
            <w:r>
              <w:rPr>
                <w:rFonts w:hint="eastAsia" w:cs="Times New Roman"/>
                <w:color w:val="auto"/>
                <w:sz w:val="24"/>
                <w:szCs w:val="24"/>
                <w:lang w:eastAsia="zh-CN"/>
              </w:rPr>
              <w:t>、</w:t>
            </w:r>
            <w:r>
              <w:rPr>
                <w:rFonts w:hint="default" w:ascii="Times New Roman" w:hAnsi="Times New Roman" w:cs="Times New Roman"/>
                <w:color w:val="auto"/>
                <w:sz w:val="24"/>
                <w:szCs w:val="24"/>
              </w:rPr>
              <w:t>洗车平台补充用水：</w:t>
            </w:r>
            <w:r>
              <w:rPr>
                <w:rFonts w:hint="default" w:ascii="Times New Roman" w:hAnsi="Times New Roman" w:cs="Times New Roman"/>
                <w:b w:val="0"/>
                <w:bCs w:val="0"/>
                <w:color w:val="auto"/>
                <w:sz w:val="24"/>
                <w:szCs w:val="24"/>
                <w:highlight w:val="none"/>
                <w:lang w:val="en-US" w:eastAsia="zh-CN"/>
              </w:rPr>
              <w:t>本项目建成后，平均每天来往车辆约</w:t>
            </w:r>
            <w:r>
              <w:rPr>
                <w:rFonts w:hint="eastAsia" w:cs="Times New Roman"/>
                <w:b w:val="0"/>
                <w:bCs w:val="0"/>
                <w:color w:val="auto"/>
                <w:sz w:val="24"/>
                <w:szCs w:val="24"/>
                <w:highlight w:val="none"/>
                <w:lang w:val="en-US" w:eastAsia="zh-CN"/>
              </w:rPr>
              <w:t>167</w:t>
            </w:r>
            <w:r>
              <w:rPr>
                <w:rFonts w:hint="default" w:ascii="Times New Roman" w:hAnsi="Times New Roman" w:cs="Times New Roman"/>
                <w:b w:val="0"/>
                <w:bCs w:val="0"/>
                <w:color w:val="auto"/>
                <w:sz w:val="24"/>
                <w:szCs w:val="24"/>
                <w:highlight w:val="none"/>
                <w:lang w:val="en-US" w:eastAsia="zh-CN"/>
              </w:rPr>
              <w:t>辆（每辆载重</w:t>
            </w:r>
            <w:r>
              <w:rPr>
                <w:rFonts w:hint="eastAsia" w:cs="Times New Roman"/>
                <w:b w:val="0"/>
                <w:bCs w:val="0"/>
                <w:color w:val="auto"/>
                <w:sz w:val="24"/>
                <w:szCs w:val="24"/>
                <w:highlight w:val="none"/>
                <w:lang w:val="en-US" w:eastAsia="zh-CN"/>
              </w:rPr>
              <w:t>4</w:t>
            </w:r>
            <w:r>
              <w:rPr>
                <w:rFonts w:hint="default" w:ascii="Times New Roman" w:hAnsi="Times New Roman" w:cs="Times New Roman"/>
                <w:b w:val="0"/>
                <w:bCs w:val="0"/>
                <w:color w:val="auto"/>
                <w:sz w:val="24"/>
                <w:szCs w:val="24"/>
                <w:highlight w:val="none"/>
                <w:lang w:val="en-US" w:eastAsia="zh-CN"/>
              </w:rPr>
              <w:t>0t），参照《山西省用水定额</w:t>
            </w:r>
            <w:r>
              <w:rPr>
                <w:rFonts w:hint="eastAsia" w:ascii="Times New Roman" w:hAnsi="Times New Roman" w:cs="Times New Roman"/>
                <w:b w:val="0"/>
                <w:bCs w:val="0"/>
                <w:color w:val="auto"/>
                <w:sz w:val="24"/>
                <w:szCs w:val="24"/>
                <w:highlight w:val="none"/>
                <w:lang w:val="en-US" w:eastAsia="zh-CN"/>
              </w:rPr>
              <w:t xml:space="preserve"> 第3部分：服务业用水定额</w:t>
            </w:r>
            <w:r>
              <w:rPr>
                <w:rFonts w:hint="default" w:ascii="Times New Roman" w:hAnsi="Times New Roman" w:cs="Times New Roman"/>
                <w:b w:val="0"/>
                <w:bCs w:val="0"/>
                <w:color w:val="auto"/>
                <w:sz w:val="24"/>
                <w:szCs w:val="24"/>
                <w:highlight w:val="none"/>
                <w:lang w:val="en-US" w:eastAsia="zh-CN"/>
              </w:rPr>
              <w:t>》（DB14/T1049.3-20</w:t>
            </w:r>
            <w:r>
              <w:rPr>
                <w:rFonts w:hint="eastAsia" w:ascii="Times New Roman" w:hAnsi="Times New Roman" w:cs="Times New Roman"/>
                <w:b w:val="0"/>
                <w:bCs w:val="0"/>
                <w:color w:val="auto"/>
                <w:sz w:val="24"/>
                <w:szCs w:val="24"/>
                <w:highlight w:val="none"/>
                <w:lang w:val="en-US" w:eastAsia="zh-CN"/>
              </w:rPr>
              <w:t>21</w:t>
            </w:r>
            <w:r>
              <w:rPr>
                <w:rFonts w:hint="default" w:ascii="Times New Roman" w:hAnsi="Times New Roman" w:cs="Times New Roman"/>
                <w:b w:val="0"/>
                <w:bCs w:val="0"/>
                <w:color w:val="auto"/>
                <w:sz w:val="24"/>
                <w:szCs w:val="24"/>
                <w:highlight w:val="none"/>
                <w:lang w:val="en-US" w:eastAsia="zh-CN"/>
              </w:rPr>
              <w:t>）</w:t>
            </w:r>
            <w:r>
              <w:rPr>
                <w:rFonts w:hint="eastAsia" w:ascii="Times New Roman" w:hAnsi="Times New Roman" w:cs="Times New Roman"/>
                <w:b w:val="0"/>
                <w:bCs w:val="0"/>
                <w:color w:val="auto"/>
                <w:sz w:val="24"/>
                <w:szCs w:val="24"/>
                <w:highlight w:val="none"/>
                <w:lang w:val="en-US" w:eastAsia="zh-CN"/>
              </w:rPr>
              <w:t>汽车冲洗用水定额</w:t>
            </w:r>
            <w:r>
              <w:rPr>
                <w:rFonts w:hint="default" w:ascii="Times New Roman" w:hAnsi="Times New Roman" w:cs="Times New Roman"/>
                <w:b w:val="0"/>
                <w:bCs w:val="0"/>
                <w:color w:val="auto"/>
                <w:sz w:val="24"/>
                <w:szCs w:val="24"/>
                <w:highlight w:val="none"/>
                <w:lang w:val="en-US" w:eastAsia="zh-CN"/>
              </w:rPr>
              <w:t>，载重车辆循环用水冲洗</w:t>
            </w:r>
            <w:r>
              <w:rPr>
                <w:rFonts w:hint="eastAsia" w:ascii="Times New Roman" w:hAnsi="Times New Roman" w:cs="Times New Roman"/>
                <w:b w:val="0"/>
                <w:bCs w:val="0"/>
                <w:color w:val="auto"/>
                <w:sz w:val="24"/>
                <w:szCs w:val="24"/>
                <w:highlight w:val="none"/>
                <w:lang w:val="en-US" w:eastAsia="zh-CN"/>
              </w:rPr>
              <w:t>用水</w:t>
            </w:r>
            <w:r>
              <w:rPr>
                <w:rFonts w:hint="default" w:ascii="Times New Roman" w:hAnsi="Times New Roman" w:cs="Times New Roman"/>
                <w:b w:val="0"/>
                <w:bCs w:val="0"/>
                <w:color w:val="auto"/>
                <w:sz w:val="24"/>
                <w:szCs w:val="24"/>
                <w:highlight w:val="none"/>
                <w:lang w:val="en-US" w:eastAsia="zh-CN"/>
              </w:rPr>
              <w:t>量按</w:t>
            </w:r>
            <w:r>
              <w:rPr>
                <w:rFonts w:hint="eastAsia" w:ascii="Times New Roman" w:hAnsi="Times New Roman" w:cs="Times New Roman"/>
                <w:b w:val="0"/>
                <w:bCs w:val="0"/>
                <w:color w:val="auto"/>
                <w:sz w:val="24"/>
                <w:szCs w:val="24"/>
                <w:highlight w:val="none"/>
                <w:lang w:val="en-US" w:eastAsia="zh-CN"/>
              </w:rPr>
              <w:t>4</w:t>
            </w:r>
            <w:r>
              <w:rPr>
                <w:rFonts w:hint="default" w:ascii="Times New Roman" w:hAnsi="Times New Roman" w:cs="Times New Roman"/>
                <w:b w:val="0"/>
                <w:bCs w:val="0"/>
                <w:color w:val="auto"/>
                <w:sz w:val="24"/>
                <w:szCs w:val="24"/>
                <w:highlight w:val="none"/>
                <w:lang w:val="en-US" w:eastAsia="zh-CN"/>
              </w:rPr>
              <w:t>0L/（辆·次），则</w:t>
            </w:r>
            <w:r>
              <w:rPr>
                <w:rFonts w:hint="eastAsia" w:ascii="Times New Roman" w:hAnsi="Times New Roman" w:cs="Times New Roman"/>
                <w:b w:val="0"/>
                <w:bCs w:val="0"/>
                <w:color w:val="auto"/>
                <w:sz w:val="24"/>
                <w:szCs w:val="24"/>
                <w:highlight w:val="none"/>
                <w:lang w:val="en-US" w:eastAsia="zh-CN"/>
              </w:rPr>
              <w:t>洗车用</w:t>
            </w:r>
            <w:r>
              <w:rPr>
                <w:rFonts w:hint="default" w:ascii="Times New Roman" w:hAnsi="Times New Roman" w:cs="Times New Roman"/>
                <w:b w:val="0"/>
                <w:bCs w:val="0"/>
                <w:color w:val="auto"/>
                <w:sz w:val="24"/>
                <w:szCs w:val="24"/>
                <w:highlight w:val="none"/>
                <w:lang w:val="en-US" w:eastAsia="zh-CN"/>
              </w:rPr>
              <w:t>水量为</w:t>
            </w:r>
            <w:r>
              <w:rPr>
                <w:rFonts w:hint="eastAsia" w:cs="Times New Roman"/>
                <w:b w:val="0"/>
                <w:bCs w:val="0"/>
                <w:color w:val="auto"/>
                <w:sz w:val="24"/>
                <w:szCs w:val="24"/>
                <w:highlight w:val="none"/>
                <w:lang w:val="en-US" w:eastAsia="zh-CN"/>
              </w:rPr>
              <w:t>6.68</w:t>
            </w:r>
            <w:r>
              <w:rPr>
                <w:rFonts w:hint="default" w:ascii="Times New Roman" w:hAnsi="Times New Roman" w:eastAsia="宋体" w:cs="Times New Roman"/>
                <w:color w:val="auto"/>
                <w:sz w:val="24"/>
                <w:szCs w:val="24"/>
                <w:highlight w:val="none"/>
              </w:rPr>
              <w:t>m</w:t>
            </w:r>
            <w:r>
              <w:rPr>
                <w:rFonts w:hint="default" w:ascii="Times New Roman" w:hAnsi="Times New Roman" w:eastAsia="宋体" w:cs="Times New Roman"/>
                <w:color w:val="auto"/>
                <w:sz w:val="24"/>
                <w:szCs w:val="24"/>
                <w:highlight w:val="none"/>
                <w:vertAlign w:val="superscript"/>
              </w:rPr>
              <w:t>3</w:t>
            </w:r>
            <w:r>
              <w:rPr>
                <w:rFonts w:hint="default" w:ascii="Times New Roman" w:hAnsi="Times New Roman" w:cs="Times New Roman"/>
                <w:b w:val="0"/>
                <w:bCs w:val="0"/>
                <w:color w:val="auto"/>
                <w:sz w:val="24"/>
                <w:szCs w:val="24"/>
                <w:highlight w:val="none"/>
                <w:lang w:val="en-US" w:eastAsia="zh-CN"/>
              </w:rPr>
              <w:t>/d。</w:t>
            </w:r>
            <w:r>
              <w:rPr>
                <w:rFonts w:hint="default" w:ascii="Times New Roman" w:hAnsi="Times New Roman" w:eastAsia="宋体" w:cs="Times New Roman"/>
                <w:color w:val="auto"/>
                <w:sz w:val="24"/>
                <w:szCs w:val="24"/>
                <w:lang w:bidi="ar"/>
              </w:rPr>
              <w:t>洗车水</w:t>
            </w:r>
            <w:r>
              <w:rPr>
                <w:rFonts w:hint="eastAsia" w:cs="Times New Roman"/>
                <w:bCs/>
                <w:color w:val="auto"/>
                <w:sz w:val="24"/>
                <w:szCs w:val="24"/>
                <w:lang w:val="en-US" w:eastAsia="zh-CN"/>
              </w:rPr>
              <w:t>10</w:t>
            </w:r>
            <w:r>
              <w:rPr>
                <w:rFonts w:hint="default" w:ascii="Times New Roman" w:hAnsi="Times New Roman" w:eastAsia="宋体" w:cs="Times New Roman"/>
                <w:bCs/>
                <w:color w:val="auto"/>
                <w:sz w:val="24"/>
                <w:szCs w:val="24"/>
              </w:rPr>
              <w:t>%车辆带走，</w:t>
            </w:r>
            <w:r>
              <w:rPr>
                <w:rFonts w:hint="eastAsia" w:ascii="Times New Roman" w:hAnsi="Times New Roman" w:cs="Times New Roman"/>
                <w:bCs/>
                <w:color w:val="auto"/>
                <w:sz w:val="24"/>
                <w:szCs w:val="24"/>
                <w:lang w:eastAsia="zh-CN"/>
              </w:rPr>
              <w:t>则洗车补水量为</w:t>
            </w:r>
            <w:r>
              <w:rPr>
                <w:rFonts w:hint="eastAsia" w:cs="Times New Roman"/>
                <w:bCs/>
                <w:color w:val="auto"/>
                <w:sz w:val="24"/>
                <w:szCs w:val="24"/>
                <w:lang w:val="en-US" w:eastAsia="zh-CN"/>
              </w:rPr>
              <w:t>0.67</w:t>
            </w:r>
            <w:r>
              <w:rPr>
                <w:rFonts w:hint="default" w:ascii="Times New Roman" w:hAnsi="Times New Roman" w:eastAsia="宋体" w:cs="Times New Roman"/>
                <w:color w:val="auto"/>
                <w:sz w:val="24"/>
                <w:szCs w:val="24"/>
                <w:highlight w:val="none"/>
              </w:rPr>
              <w:t>m</w:t>
            </w:r>
            <w:r>
              <w:rPr>
                <w:rFonts w:hint="default" w:ascii="Times New Roman" w:hAnsi="Times New Roman" w:eastAsia="宋体" w:cs="Times New Roman"/>
                <w:color w:val="auto"/>
                <w:sz w:val="24"/>
                <w:szCs w:val="24"/>
                <w:highlight w:val="none"/>
                <w:vertAlign w:val="superscript"/>
              </w:rPr>
              <w:t>3</w:t>
            </w:r>
            <w:r>
              <w:rPr>
                <w:rFonts w:hint="default" w:ascii="Times New Roman" w:hAnsi="Times New Roman" w:cs="Times New Roman"/>
                <w:b w:val="0"/>
                <w:bCs w:val="0"/>
                <w:color w:val="auto"/>
                <w:sz w:val="24"/>
                <w:szCs w:val="24"/>
                <w:highlight w:val="none"/>
                <w:lang w:val="en-US" w:eastAsia="zh-CN"/>
              </w:rPr>
              <w:t>/d</w:t>
            </w:r>
            <w:r>
              <w:rPr>
                <w:rFonts w:hint="eastAsia" w:ascii="Times New Roman" w:hAnsi="Times New Roman" w:cs="Times New Roman"/>
                <w:bCs/>
                <w:color w:val="auto"/>
                <w:sz w:val="24"/>
                <w:szCs w:val="24"/>
                <w:lang w:eastAsia="zh-CN"/>
              </w:rPr>
              <w:t>，</w:t>
            </w:r>
            <w:r>
              <w:rPr>
                <w:rFonts w:hint="default" w:ascii="Times New Roman" w:hAnsi="Times New Roman" w:eastAsia="宋体" w:cs="Times New Roman"/>
                <w:color w:val="auto"/>
                <w:sz w:val="24"/>
                <w:szCs w:val="24"/>
                <w:lang w:bidi="ar"/>
              </w:rPr>
              <w:t>循环水量为</w:t>
            </w:r>
            <w:r>
              <w:rPr>
                <w:rFonts w:hint="eastAsia" w:cs="Times New Roman"/>
                <w:color w:val="auto"/>
                <w:sz w:val="24"/>
                <w:szCs w:val="24"/>
                <w:lang w:val="en-US" w:eastAsia="zh-CN" w:bidi="ar"/>
              </w:rPr>
              <w:t>6.01</w:t>
            </w:r>
            <w:r>
              <w:rPr>
                <w:rFonts w:hint="default" w:ascii="Times New Roman" w:hAnsi="Times New Roman" w:eastAsia="宋体" w:cs="Times New Roman"/>
                <w:color w:val="auto"/>
                <w:sz w:val="24"/>
                <w:szCs w:val="24"/>
                <w:lang w:bidi="ar"/>
              </w:rPr>
              <w:t>m</w:t>
            </w:r>
            <w:r>
              <w:rPr>
                <w:rFonts w:hint="default" w:ascii="Times New Roman" w:hAnsi="Times New Roman" w:eastAsia="宋体" w:cs="Times New Roman"/>
                <w:color w:val="auto"/>
                <w:sz w:val="24"/>
                <w:szCs w:val="24"/>
                <w:vertAlign w:val="superscript"/>
                <w:lang w:bidi="ar"/>
              </w:rPr>
              <w:t>3</w:t>
            </w:r>
            <w:r>
              <w:rPr>
                <w:rFonts w:hint="default" w:ascii="Times New Roman" w:hAnsi="Times New Roman" w:eastAsia="宋体" w:cs="Times New Roman"/>
                <w:color w:val="auto"/>
                <w:sz w:val="24"/>
                <w:szCs w:val="24"/>
                <w:lang w:bidi="ar"/>
              </w:rPr>
              <w:t>/d</w:t>
            </w:r>
            <w:r>
              <w:rPr>
                <w:rFonts w:hint="eastAsia" w:ascii="Times New Roman" w:hAnsi="Times New Roman" w:cs="Times New Roman"/>
                <w:color w:val="auto"/>
                <w:sz w:val="24"/>
                <w:szCs w:val="24"/>
                <w:lang w:eastAsia="zh-CN" w:bidi="ar"/>
              </w:rPr>
              <w:t>。</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w:t>
            </w:r>
            <w:r>
              <w:rPr>
                <w:rFonts w:hint="eastAsia" w:cs="Times New Roman"/>
                <w:color w:val="auto"/>
                <w:sz w:val="24"/>
                <w:szCs w:val="24"/>
                <w:lang w:val="en-US" w:eastAsia="zh-CN"/>
              </w:rPr>
              <w:t>2</w:t>
            </w:r>
            <w:r>
              <w:rPr>
                <w:rFonts w:hint="default" w:ascii="Times New Roman" w:hAnsi="Times New Roman" w:cs="Times New Roman"/>
                <w:color w:val="auto"/>
                <w:sz w:val="24"/>
                <w:szCs w:val="24"/>
              </w:rPr>
              <w:t>）排水</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生活</w:t>
            </w:r>
            <w:r>
              <w:rPr>
                <w:rFonts w:hint="eastAsia" w:cs="Times New Roman"/>
                <w:color w:val="auto"/>
                <w:sz w:val="24"/>
                <w:szCs w:val="24"/>
                <w:lang w:eastAsia="zh-CN"/>
              </w:rPr>
              <w:t>污水</w:t>
            </w:r>
            <w:r>
              <w:rPr>
                <w:rFonts w:hint="default" w:ascii="Times New Roman" w:hAnsi="Times New Roman" w:cs="Times New Roman"/>
                <w:color w:val="auto"/>
                <w:sz w:val="24"/>
                <w:szCs w:val="24"/>
              </w:rPr>
              <w:t>：生活</w:t>
            </w:r>
            <w:r>
              <w:rPr>
                <w:rFonts w:hint="eastAsia" w:cs="Times New Roman"/>
                <w:color w:val="auto"/>
                <w:sz w:val="24"/>
                <w:szCs w:val="24"/>
                <w:lang w:eastAsia="zh-CN"/>
              </w:rPr>
              <w:t>污水</w:t>
            </w:r>
            <w:r>
              <w:rPr>
                <w:rFonts w:hint="default" w:ascii="Times New Roman" w:hAnsi="Times New Roman" w:cs="Times New Roman"/>
                <w:color w:val="auto"/>
                <w:sz w:val="24"/>
                <w:szCs w:val="24"/>
              </w:rPr>
              <w:t>产生量按用水量的80%计，则</w:t>
            </w:r>
            <w:r>
              <w:rPr>
                <w:rFonts w:hint="eastAsia" w:cs="Times New Roman"/>
                <w:color w:val="auto"/>
                <w:sz w:val="24"/>
                <w:szCs w:val="24"/>
                <w:lang w:eastAsia="zh-CN"/>
              </w:rPr>
              <w:t>污水</w:t>
            </w:r>
            <w:r>
              <w:rPr>
                <w:rFonts w:hint="default" w:ascii="Times New Roman" w:hAnsi="Times New Roman" w:cs="Times New Roman"/>
                <w:color w:val="auto"/>
                <w:sz w:val="24"/>
                <w:szCs w:val="24"/>
              </w:rPr>
              <w:t>产生量约为0.</w:t>
            </w:r>
            <w:r>
              <w:rPr>
                <w:rFonts w:hint="eastAsia" w:cs="Times New Roman"/>
                <w:color w:val="auto"/>
                <w:sz w:val="24"/>
                <w:szCs w:val="24"/>
                <w:lang w:val="en-US" w:eastAsia="zh-CN"/>
              </w:rPr>
              <w:t>5</w:t>
            </w:r>
            <w:r>
              <w:rPr>
                <w:rFonts w:hint="default" w:ascii="Times New Roman" w:hAnsi="Times New Roman" w:cs="Times New Roman"/>
                <w:color w:val="auto"/>
                <w:sz w:val="24"/>
                <w:szCs w:val="24"/>
              </w:rPr>
              <w:t>6m</w:t>
            </w:r>
            <w:r>
              <w:rPr>
                <w:rFonts w:hint="default" w:ascii="Times New Roman" w:hAnsi="Times New Roman" w:cs="Times New Roman"/>
                <w:color w:val="auto"/>
                <w:sz w:val="24"/>
                <w:szCs w:val="24"/>
                <w:vertAlign w:val="superscript"/>
              </w:rPr>
              <w:t>3</w:t>
            </w:r>
            <w:r>
              <w:rPr>
                <w:rFonts w:hint="default" w:ascii="Times New Roman" w:hAnsi="Times New Roman" w:cs="Times New Roman"/>
                <w:color w:val="auto"/>
                <w:sz w:val="24"/>
                <w:szCs w:val="24"/>
              </w:rPr>
              <w:t>/d</w:t>
            </w:r>
            <w:r>
              <w:rPr>
                <w:rFonts w:hint="eastAsia" w:cs="Times New Roman"/>
                <w:color w:val="auto"/>
                <w:sz w:val="24"/>
                <w:szCs w:val="24"/>
                <w:lang w:eastAsia="zh-CN"/>
              </w:rPr>
              <w:t>、</w:t>
            </w:r>
            <w:r>
              <w:rPr>
                <w:rFonts w:hint="default" w:ascii="Times New Roman" w:hAnsi="Times New Roman" w:cs="Times New Roman"/>
                <w:bCs/>
                <w:color w:val="auto"/>
                <w:sz w:val="24"/>
                <w:szCs w:val="24"/>
              </w:rPr>
              <w:t>1</w:t>
            </w:r>
            <w:r>
              <w:rPr>
                <w:rFonts w:hint="eastAsia" w:cs="Times New Roman"/>
                <w:bCs/>
                <w:color w:val="auto"/>
                <w:sz w:val="24"/>
                <w:szCs w:val="24"/>
                <w:lang w:val="en-US" w:eastAsia="zh-CN"/>
              </w:rPr>
              <w:t>6</w:t>
            </w:r>
            <w:r>
              <w:rPr>
                <w:rFonts w:hint="default" w:ascii="Times New Roman" w:hAnsi="Times New Roman" w:cs="Times New Roman"/>
                <w:bCs/>
                <w:color w:val="auto"/>
                <w:sz w:val="24"/>
                <w:szCs w:val="24"/>
              </w:rPr>
              <w:t>8m</w:t>
            </w:r>
            <w:r>
              <w:rPr>
                <w:rFonts w:hint="default" w:ascii="Times New Roman" w:hAnsi="Times New Roman" w:cs="Times New Roman"/>
                <w:bCs/>
                <w:color w:val="auto"/>
                <w:sz w:val="24"/>
                <w:szCs w:val="24"/>
                <w:vertAlign w:val="superscript"/>
              </w:rPr>
              <w:t>3</w:t>
            </w:r>
            <w:r>
              <w:rPr>
                <w:rFonts w:hint="default" w:ascii="Times New Roman" w:hAnsi="Times New Roman" w:cs="Times New Roman"/>
                <w:color w:val="auto"/>
                <w:sz w:val="24"/>
                <w:szCs w:val="24"/>
              </w:rPr>
              <w:t>/</w:t>
            </w:r>
            <w:r>
              <w:rPr>
                <w:rFonts w:hint="eastAsia" w:ascii="Times New Roman" w:hAnsi="Times New Roman" w:cs="Times New Roman"/>
                <w:color w:val="auto"/>
                <w:sz w:val="24"/>
                <w:szCs w:val="24"/>
                <w:lang w:val="en-US" w:eastAsia="zh-CN"/>
              </w:rPr>
              <w:t>a</w:t>
            </w:r>
            <w:r>
              <w:rPr>
                <w:rFonts w:hint="eastAsia" w:cs="Times New Roman"/>
                <w:color w:val="auto"/>
                <w:sz w:val="24"/>
                <w:szCs w:val="24"/>
                <w:lang w:eastAsia="zh-CN"/>
              </w:rPr>
              <w:t>；</w:t>
            </w:r>
            <w:r>
              <w:rPr>
                <w:rFonts w:hint="eastAsia" w:cs="Times New Roman"/>
                <w:color w:val="auto"/>
                <w:sz w:val="24"/>
                <w:szCs w:val="24"/>
                <w:lang w:val="en-US" w:eastAsia="zh-CN"/>
              </w:rPr>
              <w:t>生活区新建一座化粪池，生活污水统一排入化粪池，定期清掏</w:t>
            </w:r>
            <w:r>
              <w:rPr>
                <w:rFonts w:hint="default" w:ascii="Times New Roman" w:hAnsi="Times New Roman" w:cs="Times New Roman"/>
                <w:color w:val="auto"/>
                <w:sz w:val="24"/>
                <w:szCs w:val="24"/>
                <w:lang w:eastAsia="zh-CN"/>
              </w:rPr>
              <w:t>。</w:t>
            </w:r>
            <w:r>
              <w:rPr>
                <w:rFonts w:hint="default" w:ascii="Times New Roman" w:hAnsi="Times New Roman" w:cs="Times New Roman"/>
                <w:color w:val="auto"/>
                <w:sz w:val="24"/>
                <w:szCs w:val="24"/>
              </w:rPr>
              <w:t>生产废水：本项目洗车废水经沉淀处理后循环使用，</w:t>
            </w:r>
            <w:r>
              <w:rPr>
                <w:rFonts w:hint="eastAsia" w:cs="Times New Roman"/>
                <w:color w:val="auto"/>
                <w:sz w:val="24"/>
                <w:szCs w:val="24"/>
                <w:lang w:eastAsia="zh-CN"/>
              </w:rPr>
              <w:t>不外排</w:t>
            </w:r>
            <w:r>
              <w:rPr>
                <w:rFonts w:hint="default" w:ascii="Times New Roman" w:hAnsi="Times New Roman" w:cs="Times New Roman"/>
                <w:color w:val="auto"/>
                <w:sz w:val="24"/>
                <w:szCs w:val="24"/>
              </w:rPr>
              <w:t>。</w:t>
            </w:r>
          </w:p>
          <w:p>
            <w:pPr>
              <w:pStyle w:val="8"/>
              <w:keepNext w:val="0"/>
              <w:keepLines w:val="0"/>
              <w:pageBreakBefore w:val="0"/>
              <w:widowControl w:val="0"/>
              <w:kinsoku/>
              <w:wordWrap/>
              <w:overflowPunct/>
              <w:topLinePunct w:val="0"/>
              <w:autoSpaceDE/>
              <w:autoSpaceDN/>
              <w:bidi w:val="0"/>
              <w:adjustRightInd/>
              <w:snapToGrid/>
              <w:spacing w:line="520" w:lineRule="exact"/>
              <w:ind w:firstLine="480" w:firstLineChars="200"/>
              <w:jc w:val="both"/>
              <w:textAlignment w:val="auto"/>
              <w:rPr>
                <w:rFonts w:hint="default" w:ascii="Times New Roman" w:hAnsi="Times New Roman" w:cs="Times New Roman"/>
                <w:color w:val="auto"/>
                <w:kern w:val="10"/>
                <w:sz w:val="24"/>
                <w:szCs w:val="24"/>
                <w:lang w:val="en-US" w:eastAsia="zh-CN"/>
              </w:rPr>
            </w:pPr>
            <w:r>
              <w:rPr>
                <w:rFonts w:hint="default" w:ascii="Times New Roman" w:hAnsi="Times New Roman" w:cs="Times New Roman"/>
                <w:color w:val="auto"/>
                <w:kern w:val="10"/>
                <w:sz w:val="24"/>
                <w:szCs w:val="24"/>
                <w:lang w:val="en-US" w:eastAsia="zh-CN"/>
              </w:rPr>
              <w:t>项目运营期用、排水情况见下表，水平衡图见图1。</w:t>
            </w:r>
          </w:p>
          <w:p>
            <w:pPr>
              <w:tabs>
                <w:tab w:val="left" w:pos="1995"/>
              </w:tabs>
              <w:adjustRightInd w:val="0"/>
              <w:snapToGrid w:val="0"/>
              <w:spacing w:line="500" w:lineRule="exact"/>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表</w:t>
            </w:r>
            <w:r>
              <w:rPr>
                <w:rFonts w:hint="eastAsia" w:cs="Times New Roman"/>
                <w:b/>
                <w:bCs/>
                <w:color w:val="auto"/>
                <w:sz w:val="21"/>
                <w:szCs w:val="21"/>
                <w:lang w:val="en-US" w:eastAsia="zh-CN"/>
              </w:rPr>
              <w:t xml:space="preserve">2-6  </w:t>
            </w:r>
            <w:r>
              <w:rPr>
                <w:rFonts w:hint="default" w:ascii="Times New Roman" w:hAnsi="Times New Roman" w:cs="Times New Roman"/>
                <w:b/>
                <w:bCs/>
                <w:color w:val="auto"/>
                <w:sz w:val="21"/>
                <w:szCs w:val="21"/>
              </w:rPr>
              <w:t>项目用、排水量表</w:t>
            </w:r>
          </w:p>
          <w:tbl>
            <w:tblPr>
              <w:tblStyle w:val="23"/>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968"/>
              <w:gridCol w:w="1470"/>
              <w:gridCol w:w="1095"/>
              <w:gridCol w:w="1665"/>
              <w:gridCol w:w="200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196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名称</w:t>
                  </w:r>
                </w:p>
              </w:tc>
              <w:tc>
                <w:tcPr>
                  <w:tcW w:w="14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用水定额</w:t>
                  </w:r>
                </w:p>
              </w:tc>
              <w:tc>
                <w:tcPr>
                  <w:tcW w:w="109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数量</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b/>
                      <w:bCs w:val="0"/>
                      <w:color w:val="auto"/>
                      <w:sz w:val="21"/>
                      <w:szCs w:val="21"/>
                    </w:rPr>
                  </w:pPr>
                  <w:r>
                    <w:rPr>
                      <w:rFonts w:hint="eastAsia" w:cs="Times New Roman"/>
                      <w:b/>
                      <w:bCs w:val="0"/>
                      <w:color w:val="auto"/>
                      <w:sz w:val="21"/>
                      <w:szCs w:val="21"/>
                      <w:lang w:eastAsia="zh-CN"/>
                    </w:rPr>
                    <w:t>新鲜</w:t>
                  </w:r>
                  <w:r>
                    <w:rPr>
                      <w:rFonts w:hint="default" w:ascii="Times New Roman" w:hAnsi="Times New Roman" w:eastAsia="宋体" w:cs="Times New Roman"/>
                      <w:b/>
                      <w:bCs w:val="0"/>
                      <w:color w:val="auto"/>
                      <w:sz w:val="21"/>
                      <w:szCs w:val="21"/>
                    </w:rPr>
                    <w:t>水</w:t>
                  </w:r>
                  <w:r>
                    <w:rPr>
                      <w:rFonts w:hint="eastAsia" w:cs="Times New Roman"/>
                      <w:b/>
                      <w:bCs w:val="0"/>
                      <w:color w:val="auto"/>
                      <w:sz w:val="21"/>
                      <w:szCs w:val="21"/>
                      <w:lang w:eastAsia="zh-CN"/>
                    </w:rPr>
                    <w:t>用量</w:t>
                  </w:r>
                  <w:r>
                    <w:rPr>
                      <w:rFonts w:hint="default" w:ascii="Times New Roman" w:hAnsi="Times New Roman" w:eastAsia="宋体" w:cs="Times New Roman"/>
                      <w:b/>
                      <w:bCs w:val="0"/>
                      <w:color w:val="auto"/>
                      <w:sz w:val="21"/>
                      <w:szCs w:val="21"/>
                    </w:rPr>
                    <w:t>（m</w:t>
                  </w:r>
                  <w:r>
                    <w:rPr>
                      <w:rFonts w:hint="default" w:ascii="Times New Roman" w:hAnsi="Times New Roman" w:eastAsia="宋体" w:cs="Times New Roman"/>
                      <w:b/>
                      <w:bCs w:val="0"/>
                      <w:color w:val="auto"/>
                      <w:sz w:val="21"/>
                      <w:szCs w:val="21"/>
                      <w:vertAlign w:val="superscript"/>
                    </w:rPr>
                    <w:t>3</w:t>
                  </w:r>
                  <w:r>
                    <w:rPr>
                      <w:rFonts w:hint="default" w:ascii="Times New Roman" w:hAnsi="Times New Roman" w:eastAsia="宋体" w:cs="Times New Roman"/>
                      <w:b/>
                      <w:bCs w:val="0"/>
                      <w:color w:val="auto"/>
                      <w:sz w:val="21"/>
                      <w:szCs w:val="21"/>
                    </w:rPr>
                    <w:t>/d）</w:t>
                  </w:r>
                </w:p>
              </w:tc>
              <w:tc>
                <w:tcPr>
                  <w:tcW w:w="20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b/>
                      <w:bCs w:val="0"/>
                      <w:color w:val="auto"/>
                      <w:sz w:val="21"/>
                      <w:szCs w:val="21"/>
                    </w:rPr>
                  </w:pPr>
                  <w:r>
                    <w:rPr>
                      <w:rFonts w:hint="default" w:ascii="Times New Roman" w:hAnsi="Times New Roman" w:eastAsia="宋体" w:cs="Times New Roman"/>
                      <w:b/>
                      <w:bCs w:val="0"/>
                      <w:color w:val="auto"/>
                      <w:sz w:val="21"/>
                      <w:szCs w:val="21"/>
                    </w:rPr>
                    <w:t>排水</w:t>
                  </w:r>
                  <w:r>
                    <w:rPr>
                      <w:rFonts w:hint="eastAsia" w:cs="Times New Roman"/>
                      <w:b/>
                      <w:bCs w:val="0"/>
                      <w:color w:val="auto"/>
                      <w:sz w:val="21"/>
                      <w:szCs w:val="21"/>
                      <w:lang w:eastAsia="zh-CN"/>
                    </w:rPr>
                    <w:t>产生</w:t>
                  </w:r>
                  <w:r>
                    <w:rPr>
                      <w:rFonts w:hint="default" w:ascii="Times New Roman" w:hAnsi="Times New Roman" w:eastAsia="宋体" w:cs="Times New Roman"/>
                      <w:b/>
                      <w:bCs w:val="0"/>
                      <w:color w:val="auto"/>
                      <w:sz w:val="21"/>
                      <w:szCs w:val="21"/>
                    </w:rPr>
                    <w:t>量（m</w:t>
                  </w:r>
                  <w:r>
                    <w:rPr>
                      <w:rFonts w:hint="default" w:ascii="Times New Roman" w:hAnsi="Times New Roman" w:eastAsia="宋体" w:cs="Times New Roman"/>
                      <w:b/>
                      <w:bCs w:val="0"/>
                      <w:color w:val="auto"/>
                      <w:sz w:val="21"/>
                      <w:szCs w:val="21"/>
                      <w:vertAlign w:val="superscript"/>
                    </w:rPr>
                    <w:t>3</w:t>
                  </w:r>
                  <w:r>
                    <w:rPr>
                      <w:rFonts w:hint="default" w:ascii="Times New Roman" w:hAnsi="Times New Roman" w:eastAsia="宋体" w:cs="Times New Roman"/>
                      <w:b/>
                      <w:bCs w:val="0"/>
                      <w:color w:val="auto"/>
                      <w:sz w:val="21"/>
                      <w:szCs w:val="21"/>
                    </w:rPr>
                    <w:t>/d）</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196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职工生活用水</w:t>
                  </w:r>
                </w:p>
              </w:tc>
              <w:tc>
                <w:tcPr>
                  <w:tcW w:w="14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val="en-US" w:eastAsia="zh-CN"/>
                    </w:rPr>
                    <w:t>7</w:t>
                  </w:r>
                  <w:r>
                    <w:rPr>
                      <w:rFonts w:hint="default" w:ascii="Times New Roman" w:hAnsi="Times New Roman" w:eastAsia="宋体" w:cs="Times New Roman"/>
                      <w:color w:val="auto"/>
                      <w:sz w:val="21"/>
                      <w:szCs w:val="21"/>
                    </w:rPr>
                    <w:t>0L/人·天</w:t>
                  </w:r>
                </w:p>
              </w:tc>
              <w:tc>
                <w:tcPr>
                  <w:tcW w:w="109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eastAsia" w:ascii="Times New Roman" w:hAnsi="Times New Roman" w:eastAsia="宋体" w:cs="Times New Roman"/>
                      <w:color w:val="auto"/>
                      <w:sz w:val="21"/>
                      <w:szCs w:val="21"/>
                      <w:lang w:val="en-US" w:eastAsia="zh-CN"/>
                    </w:rPr>
                    <w:t>10</w:t>
                  </w:r>
                  <w:r>
                    <w:rPr>
                      <w:rFonts w:hint="default" w:ascii="Times New Roman" w:hAnsi="Times New Roman" w:eastAsia="宋体" w:cs="Times New Roman"/>
                      <w:color w:val="auto"/>
                      <w:sz w:val="21"/>
                      <w:szCs w:val="21"/>
                    </w:rPr>
                    <w:t>人</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rPr>
                    <w:t>0.</w:t>
                  </w:r>
                  <w:r>
                    <w:rPr>
                      <w:rFonts w:hint="eastAsia" w:ascii="Times New Roman" w:hAnsi="Times New Roman" w:eastAsia="宋体" w:cs="Times New Roman"/>
                      <w:color w:val="auto"/>
                      <w:sz w:val="21"/>
                      <w:szCs w:val="21"/>
                      <w:lang w:val="en-US" w:eastAsia="zh-CN"/>
                    </w:rPr>
                    <w:t>7</w:t>
                  </w:r>
                  <w:r>
                    <w:rPr>
                      <w:rFonts w:hint="eastAsia" w:cs="Times New Roman"/>
                      <w:color w:val="auto"/>
                      <w:sz w:val="21"/>
                      <w:szCs w:val="21"/>
                      <w:lang w:val="en-US" w:eastAsia="zh-CN"/>
                    </w:rPr>
                    <w:t>0</w:t>
                  </w:r>
                </w:p>
              </w:tc>
              <w:tc>
                <w:tcPr>
                  <w:tcW w:w="20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rPr>
                    <w:t>0.</w:t>
                  </w:r>
                  <w:r>
                    <w:rPr>
                      <w:rFonts w:hint="eastAsia" w:ascii="Times New Roman" w:hAnsi="Times New Roman" w:eastAsia="宋体" w:cs="Times New Roman"/>
                      <w:color w:val="auto"/>
                      <w:sz w:val="21"/>
                      <w:szCs w:val="21"/>
                      <w:lang w:val="en-US" w:eastAsia="zh-CN"/>
                    </w:rPr>
                    <w:t>56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196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洗车平台补充用水</w:t>
                  </w:r>
                </w:p>
              </w:tc>
              <w:tc>
                <w:tcPr>
                  <w:tcW w:w="1470" w:type="dxa"/>
                  <w:tcBorders>
                    <w:tl2br w:val="nil"/>
                    <w:tr2bl w:val="nil"/>
                  </w:tcBorders>
                  <w:noWrap w:val="0"/>
                  <w:vAlign w:val="center"/>
                </w:tcPr>
                <w:p>
                  <w:pPr>
                    <w:pStyle w:val="57"/>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sz w:val="21"/>
                      <w:szCs w:val="21"/>
                    </w:rPr>
                  </w:pPr>
                  <w:r>
                    <w:rPr>
                      <w:rFonts w:hint="eastAsia" w:cs="Times New Roman"/>
                      <w:color w:val="auto"/>
                      <w:sz w:val="21"/>
                      <w:szCs w:val="21"/>
                      <w:lang w:val="en-US" w:eastAsia="zh-CN"/>
                    </w:rPr>
                    <w:t>4</w:t>
                  </w:r>
                  <w:r>
                    <w:rPr>
                      <w:rFonts w:hint="default" w:ascii="Times New Roman" w:hAnsi="Times New Roman" w:eastAsia="宋体" w:cs="Times New Roman"/>
                      <w:color w:val="auto"/>
                      <w:sz w:val="21"/>
                      <w:szCs w:val="21"/>
                    </w:rPr>
                    <w:t>0L/（次·辆）</w:t>
                  </w:r>
                </w:p>
              </w:tc>
              <w:tc>
                <w:tcPr>
                  <w:tcW w:w="1095" w:type="dxa"/>
                  <w:tcBorders>
                    <w:tl2br w:val="nil"/>
                    <w:tr2bl w:val="nil"/>
                  </w:tcBorders>
                  <w:noWrap w:val="0"/>
                  <w:vAlign w:val="center"/>
                </w:tcPr>
                <w:p>
                  <w:pPr>
                    <w:pStyle w:val="57"/>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sz w:val="21"/>
                      <w:szCs w:val="21"/>
                    </w:rPr>
                  </w:pPr>
                  <w:r>
                    <w:rPr>
                      <w:rFonts w:hint="eastAsia" w:cs="Times New Roman"/>
                      <w:color w:val="auto"/>
                      <w:sz w:val="21"/>
                      <w:szCs w:val="21"/>
                      <w:lang w:val="en-US" w:eastAsia="zh-CN"/>
                    </w:rPr>
                    <w:t>167</w:t>
                  </w:r>
                  <w:r>
                    <w:rPr>
                      <w:rFonts w:hint="default" w:ascii="Times New Roman" w:hAnsi="Times New Roman" w:eastAsia="宋体" w:cs="Times New Roman"/>
                      <w:color w:val="auto"/>
                      <w:sz w:val="21"/>
                      <w:szCs w:val="21"/>
                    </w:rPr>
                    <w:t>辆/天</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0.67</w:t>
                  </w:r>
                </w:p>
              </w:tc>
              <w:tc>
                <w:tcPr>
                  <w:tcW w:w="20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196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原煤库</w:t>
                  </w:r>
                  <w:r>
                    <w:rPr>
                      <w:rFonts w:hint="default" w:ascii="Times New Roman" w:hAnsi="Times New Roman" w:eastAsia="宋体" w:cs="Times New Roman"/>
                      <w:color w:val="auto"/>
                      <w:sz w:val="21"/>
                      <w:szCs w:val="21"/>
                    </w:rPr>
                    <w:t>洒水</w:t>
                  </w:r>
                </w:p>
              </w:tc>
              <w:tc>
                <w:tcPr>
                  <w:tcW w:w="14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1.5L/</w:t>
                  </w:r>
                  <w:r>
                    <w:rPr>
                      <w:rFonts w:hint="eastAsia" w:ascii="Times New Roman" w:hAnsi="Times New Roman" w:eastAsia="宋体" w:cs="Times New Roman"/>
                      <w:color w:val="auto"/>
                      <w:sz w:val="21"/>
                      <w:szCs w:val="21"/>
                      <w:lang w:eastAsia="zh-CN"/>
                    </w:rPr>
                    <w:t>（</w:t>
                  </w:r>
                  <w:r>
                    <w:rPr>
                      <w:rFonts w:hint="default" w:ascii="Times New Roman" w:hAnsi="Times New Roman" w:eastAsia="宋体" w:cs="Times New Roman"/>
                      <w:color w:val="auto"/>
                      <w:sz w:val="21"/>
                      <w:szCs w:val="21"/>
                    </w:rPr>
                    <w:t>m</w:t>
                  </w:r>
                  <w:r>
                    <w:rPr>
                      <w:rFonts w:hint="default" w:ascii="Times New Roman" w:hAnsi="Times New Roman" w:eastAsia="宋体" w:cs="Times New Roman"/>
                      <w:color w:val="auto"/>
                      <w:sz w:val="21"/>
                      <w:szCs w:val="21"/>
                      <w:vertAlign w:val="superscript"/>
                    </w:rPr>
                    <w:t>2</w:t>
                  </w:r>
                  <w:r>
                    <w:rPr>
                      <w:rFonts w:hint="default" w:ascii="Times New Roman" w:hAnsi="Times New Roman" w:eastAsia="宋体" w:cs="Times New Roman"/>
                      <w:color w:val="auto"/>
                      <w:sz w:val="21"/>
                      <w:szCs w:val="21"/>
                    </w:rPr>
                    <w:t>·</w:t>
                  </w:r>
                  <w:r>
                    <w:rPr>
                      <w:rFonts w:hint="eastAsia" w:cs="Times New Roman"/>
                      <w:color w:val="auto"/>
                      <w:sz w:val="21"/>
                      <w:szCs w:val="21"/>
                      <w:lang w:val="en-US" w:eastAsia="zh-CN"/>
                    </w:rPr>
                    <w:t>d</w:t>
                  </w:r>
                  <w:r>
                    <w:rPr>
                      <w:rFonts w:hint="eastAsia" w:ascii="Times New Roman" w:hAnsi="Times New Roman" w:eastAsia="宋体" w:cs="Times New Roman"/>
                      <w:color w:val="auto"/>
                      <w:sz w:val="21"/>
                      <w:szCs w:val="21"/>
                      <w:lang w:eastAsia="zh-CN"/>
                    </w:rPr>
                    <w:t>）</w:t>
                  </w:r>
                </w:p>
              </w:tc>
              <w:tc>
                <w:tcPr>
                  <w:tcW w:w="109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eastAsia" w:cs="Times New Roman"/>
                      <w:color w:val="auto"/>
                      <w:sz w:val="21"/>
                      <w:szCs w:val="21"/>
                      <w:lang w:val="en-US" w:eastAsia="zh-CN"/>
                    </w:rPr>
                    <w:t>408</w:t>
                  </w:r>
                  <w:r>
                    <w:rPr>
                      <w:rFonts w:hint="default" w:ascii="Times New Roman" w:hAnsi="Times New Roman" w:eastAsia="宋体" w:cs="Times New Roman"/>
                      <w:color w:val="auto"/>
                      <w:sz w:val="21"/>
                      <w:szCs w:val="21"/>
                    </w:rPr>
                    <w:t>00m</w:t>
                  </w:r>
                  <w:r>
                    <w:rPr>
                      <w:rFonts w:hint="default" w:ascii="Times New Roman" w:hAnsi="Times New Roman" w:eastAsia="宋体" w:cs="Times New Roman"/>
                      <w:color w:val="auto"/>
                      <w:sz w:val="21"/>
                      <w:szCs w:val="21"/>
                      <w:vertAlign w:val="superscript"/>
                    </w:rPr>
                    <w:t>2</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61.2</w:t>
                  </w:r>
                </w:p>
              </w:tc>
              <w:tc>
                <w:tcPr>
                  <w:tcW w:w="20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196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道路抑尘洒水</w:t>
                  </w:r>
                </w:p>
              </w:tc>
              <w:tc>
                <w:tcPr>
                  <w:tcW w:w="14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Times New Roman" w:hAnsi="Times New Roman" w:eastAsia="宋体" w:cs="Times New Roman"/>
                      <w:color w:val="auto"/>
                      <w:sz w:val="21"/>
                      <w:szCs w:val="21"/>
                      <w:lang w:eastAsia="zh-CN"/>
                    </w:rPr>
                  </w:pPr>
                  <w:r>
                    <w:rPr>
                      <w:rFonts w:hint="eastAsia" w:cs="Times New Roman"/>
                      <w:color w:val="auto"/>
                      <w:sz w:val="21"/>
                      <w:szCs w:val="21"/>
                      <w:lang w:val="en-US" w:eastAsia="zh-CN"/>
                    </w:rPr>
                    <w:t>1.5</w:t>
                  </w:r>
                  <w:r>
                    <w:rPr>
                      <w:rFonts w:hint="default" w:ascii="Times New Roman" w:hAnsi="Times New Roman" w:eastAsia="宋体" w:cs="Times New Roman"/>
                      <w:color w:val="auto"/>
                      <w:sz w:val="21"/>
                      <w:szCs w:val="21"/>
                    </w:rPr>
                    <w:t>L/m</w:t>
                  </w:r>
                  <w:r>
                    <w:rPr>
                      <w:rFonts w:hint="default" w:ascii="Times New Roman" w:hAnsi="Times New Roman" w:eastAsia="宋体" w:cs="Times New Roman"/>
                      <w:color w:val="auto"/>
                      <w:sz w:val="21"/>
                      <w:szCs w:val="21"/>
                      <w:vertAlign w:val="superscript"/>
                    </w:rPr>
                    <w:t>2</w:t>
                  </w:r>
                  <w:r>
                    <w:rPr>
                      <w:rFonts w:hint="default" w:ascii="Times New Roman" w:hAnsi="Times New Roman" w:eastAsia="宋体" w:cs="Times New Roman"/>
                      <w:color w:val="auto"/>
                      <w:sz w:val="21"/>
                      <w:szCs w:val="21"/>
                    </w:rPr>
                    <w:t>·</w:t>
                  </w:r>
                  <w:r>
                    <w:rPr>
                      <w:rFonts w:hint="eastAsia" w:cs="Times New Roman"/>
                      <w:color w:val="auto"/>
                      <w:sz w:val="21"/>
                      <w:szCs w:val="21"/>
                      <w:lang w:val="en-US" w:eastAsia="zh-CN"/>
                    </w:rPr>
                    <w:t>d</w:t>
                  </w:r>
                </w:p>
              </w:tc>
              <w:tc>
                <w:tcPr>
                  <w:tcW w:w="109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eastAsia" w:cs="Times New Roman"/>
                      <w:color w:val="auto"/>
                      <w:sz w:val="21"/>
                      <w:szCs w:val="21"/>
                      <w:lang w:val="en-US" w:eastAsia="zh-CN"/>
                    </w:rPr>
                    <w:t>1060</w:t>
                  </w:r>
                  <w:r>
                    <w:rPr>
                      <w:rFonts w:hint="default" w:ascii="Times New Roman" w:hAnsi="Times New Roman" w:eastAsia="宋体" w:cs="Times New Roman"/>
                      <w:color w:val="auto"/>
                      <w:sz w:val="21"/>
                      <w:szCs w:val="21"/>
                    </w:rPr>
                    <w:t>m</w:t>
                  </w:r>
                  <w:r>
                    <w:rPr>
                      <w:rFonts w:hint="default" w:ascii="Times New Roman" w:hAnsi="Times New Roman" w:eastAsia="宋体" w:cs="Times New Roman"/>
                      <w:color w:val="auto"/>
                      <w:sz w:val="21"/>
                      <w:szCs w:val="21"/>
                      <w:vertAlign w:val="superscript"/>
                    </w:rPr>
                    <w:t>2</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1.59</w:t>
                  </w:r>
                </w:p>
              </w:tc>
              <w:tc>
                <w:tcPr>
                  <w:tcW w:w="20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196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Times New Roman" w:hAnsi="Times New Roman" w:eastAsia="宋体" w:cs="Times New Roman"/>
                      <w:color w:val="auto"/>
                      <w:sz w:val="21"/>
                      <w:szCs w:val="21"/>
                      <w:lang w:eastAsia="zh-CN"/>
                    </w:rPr>
                  </w:pPr>
                  <w:r>
                    <w:rPr>
                      <w:rFonts w:hint="eastAsia" w:cs="Times New Roman"/>
                      <w:color w:val="auto"/>
                      <w:sz w:val="21"/>
                      <w:szCs w:val="21"/>
                      <w:lang w:eastAsia="zh-CN"/>
                    </w:rPr>
                    <w:t>新鲜水合计</w:t>
                  </w:r>
                </w:p>
              </w:tc>
              <w:tc>
                <w:tcPr>
                  <w:tcW w:w="147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w:t>
                  </w:r>
                </w:p>
              </w:tc>
              <w:tc>
                <w:tcPr>
                  <w:tcW w:w="109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w:t>
                  </w:r>
                </w:p>
              </w:tc>
              <w:tc>
                <w:tcPr>
                  <w:tcW w:w="166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64.16</w:t>
                  </w:r>
                </w:p>
              </w:tc>
              <w:tc>
                <w:tcPr>
                  <w:tcW w:w="2005"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0.56</w:t>
                  </w:r>
                </w:p>
              </w:tc>
            </w:tr>
          </w:tbl>
          <w:p>
            <w:pPr>
              <w:pStyle w:val="15"/>
              <w:rPr>
                <w:rFonts w:ascii="Times New Roman" w:hAnsi="Times New Roman"/>
                <w:color w:val="auto"/>
                <w:szCs w:val="24"/>
                <w:highlight w:val="none"/>
              </w:rPr>
            </w:pPr>
          </w:p>
          <w:p>
            <w:pPr>
              <w:pStyle w:val="15"/>
              <w:rPr>
                <w:rFonts w:ascii="Times New Roman" w:hAnsi="Times New Roman"/>
                <w:color w:val="auto"/>
                <w:szCs w:val="24"/>
                <w:highlight w:val="none"/>
              </w:rPr>
            </w:pPr>
            <w:r>
              <w:rPr>
                <w:color w:val="auto"/>
                <w:sz w:val="28"/>
              </w:rPr>
              <mc:AlternateContent>
                <mc:Choice Requires="wps">
                  <w:drawing>
                    <wp:anchor distT="0" distB="0" distL="114300" distR="114300" simplePos="0" relativeHeight="251670528" behindDoc="0" locked="0" layoutInCell="1" allowOverlap="1">
                      <wp:simplePos x="0" y="0"/>
                      <wp:positionH relativeFrom="column">
                        <wp:posOffset>1618615</wp:posOffset>
                      </wp:positionH>
                      <wp:positionV relativeFrom="paragraph">
                        <wp:posOffset>252095</wp:posOffset>
                      </wp:positionV>
                      <wp:extent cx="362585" cy="267335"/>
                      <wp:effectExtent l="0" t="0" r="0" b="0"/>
                      <wp:wrapNone/>
                      <wp:docPr id="30" name="文本框 30"/>
                      <wp:cNvGraphicFramePr/>
                      <a:graphic xmlns:a="http://schemas.openxmlformats.org/drawingml/2006/main">
                        <a:graphicData uri="http://schemas.microsoft.com/office/word/2010/wordprocessingShape">
                          <wps:wsp>
                            <wps:cNvSpPr txBox="1"/>
                            <wps:spPr>
                              <a:xfrm>
                                <a:off x="3011170" y="2581275"/>
                                <a:ext cx="362585" cy="267335"/>
                              </a:xfrm>
                              <a:prstGeom prst="rect">
                                <a:avLst/>
                              </a:prstGeom>
                              <a:noFill/>
                              <a:ln w="6350">
                                <a:noFill/>
                              </a:ln>
                            </wps:spPr>
                            <wps:txbx>
                              <w:txbxContent>
                                <w:p>
                                  <w:pPr>
                                    <w:jc w:val="center"/>
                                    <w:rPr>
                                      <w:rFonts w:hint="default" w:eastAsia="宋体"/>
                                      <w:sz w:val="21"/>
                                      <w:szCs w:val="21"/>
                                      <w:lang w:val="en-US" w:eastAsia="zh-CN"/>
                                    </w:rPr>
                                  </w:pPr>
                                  <w:r>
                                    <w:rPr>
                                      <w:rFonts w:hint="eastAsia"/>
                                      <w:sz w:val="21"/>
                                      <w:szCs w:val="21"/>
                                      <w:lang w:val="en-US" w:eastAsia="zh-CN"/>
                                    </w:rPr>
                                    <w:t>0.7</w:t>
                                  </w:r>
                                </w:p>
                              </w:txbxContent>
                            </wps:txbx>
                            <wps:bodyPr upright="1"/>
                          </wps:wsp>
                        </a:graphicData>
                      </a:graphic>
                    </wp:anchor>
                  </w:drawing>
                </mc:Choice>
                <mc:Fallback>
                  <w:pict>
                    <v:shape id="_x0000_s1026" o:spid="_x0000_s1026" o:spt="202" type="#_x0000_t202" style="position:absolute;left:0pt;margin-left:127.45pt;margin-top:19.85pt;height:21.05pt;width:28.55pt;z-index:251670528;mso-width-relative:page;mso-height-relative:page;" filled="f" stroked="f" coordsize="21600,21600" o:gfxdata="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BiQSYS2gAAAAkBAAAPAAAAAAAAAAEAIAAAACIAAABkcnMvZG93bnJldi54&#10;bWxQSwECFAAUAAAACACHTuJAXc7QEb8BAABkAwAADgAAAAAAAAABACAAAAApAQAAZHJzL2Uyb0Rv&#10;Yy54bWxQSwUGAAAAAAYABgBZAQAAWgUAAAAA&#10;">
                      <v:fill on="f" focussize="0,0"/>
                      <v:stroke on="f" weight="0.5pt"/>
                      <v:imagedata o:title=""/>
                      <o:lock v:ext="edit" aspectratio="f"/>
                      <v:textbox>
                        <w:txbxContent>
                          <w:p>
                            <w:pPr>
                              <w:jc w:val="center"/>
                              <w:rPr>
                                <w:rFonts w:hint="default" w:eastAsia="宋体"/>
                                <w:sz w:val="21"/>
                                <w:szCs w:val="21"/>
                                <w:lang w:val="en-US" w:eastAsia="zh-CN"/>
                              </w:rPr>
                            </w:pPr>
                            <w:r>
                              <w:rPr>
                                <w:rFonts w:hint="eastAsia"/>
                                <w:sz w:val="21"/>
                                <w:szCs w:val="21"/>
                                <w:lang w:val="en-US" w:eastAsia="zh-CN"/>
                              </w:rPr>
                              <w:t>0.7</w:t>
                            </w:r>
                          </w:p>
                        </w:txbxContent>
                      </v:textbox>
                    </v:shape>
                  </w:pict>
                </mc:Fallback>
              </mc:AlternateContent>
            </w:r>
            <w:r>
              <w:rPr>
                <w:color w:val="auto"/>
                <w:sz w:val="28"/>
              </w:rPr>
              <mc:AlternateContent>
                <mc:Choice Requires="wps">
                  <w:drawing>
                    <wp:anchor distT="0" distB="0" distL="114300" distR="114300" simplePos="0" relativeHeight="251662336" behindDoc="0" locked="0" layoutInCell="1" allowOverlap="1">
                      <wp:simplePos x="0" y="0"/>
                      <wp:positionH relativeFrom="column">
                        <wp:posOffset>2104390</wp:posOffset>
                      </wp:positionH>
                      <wp:positionV relativeFrom="paragraph">
                        <wp:posOffset>356870</wp:posOffset>
                      </wp:positionV>
                      <wp:extent cx="1028065" cy="276225"/>
                      <wp:effectExtent l="4445" t="4445" r="15240" b="5080"/>
                      <wp:wrapNone/>
                      <wp:docPr id="7" name="文本框 7"/>
                      <wp:cNvGraphicFramePr/>
                      <a:graphic xmlns:a="http://schemas.openxmlformats.org/drawingml/2006/main">
                        <a:graphicData uri="http://schemas.microsoft.com/office/word/2010/wordprocessingShape">
                          <wps:wsp>
                            <wps:cNvSpPr txBox="1"/>
                            <wps:spPr>
                              <a:xfrm>
                                <a:off x="3544570" y="2724150"/>
                                <a:ext cx="1028065" cy="276225"/>
                              </a:xfrm>
                              <a:prstGeom prst="rect">
                                <a:avLst/>
                              </a:prstGeom>
                              <a:solidFill>
                                <a:srgbClr val="FFFFFF"/>
                              </a:solidFill>
                              <a:ln w="6350" cap="flat" cmpd="sng">
                                <a:solidFill>
                                  <a:srgbClr val="000000"/>
                                </a:solidFill>
                                <a:prstDash val="solid"/>
                                <a:round/>
                                <a:headEnd type="none" w="med" len="med"/>
                                <a:tailEnd type="none" w="med" len="med"/>
                              </a:ln>
                            </wps:spPr>
                            <wps:txbx>
                              <w:txbxContent>
                                <w:p>
                                  <w:pPr>
                                    <w:jc w:val="center"/>
                                    <w:rPr>
                                      <w:rFonts w:hint="default" w:eastAsia="宋体"/>
                                      <w:sz w:val="21"/>
                                      <w:szCs w:val="21"/>
                                      <w:lang w:val="en-US" w:eastAsia="zh-CN"/>
                                    </w:rPr>
                                  </w:pPr>
                                  <w:r>
                                    <w:rPr>
                                      <w:rFonts w:hint="eastAsia"/>
                                      <w:sz w:val="21"/>
                                      <w:szCs w:val="21"/>
                                      <w:lang w:val="en-US" w:eastAsia="zh-CN"/>
                                    </w:rPr>
                                    <w:t>日常生活用水</w:t>
                                  </w:r>
                                </w:p>
                              </w:txbxContent>
                            </wps:txbx>
                            <wps:bodyPr upright="1"/>
                          </wps:wsp>
                        </a:graphicData>
                      </a:graphic>
                    </wp:anchor>
                  </w:drawing>
                </mc:Choice>
                <mc:Fallback>
                  <w:pict>
                    <v:shape id="_x0000_s1026" o:spid="_x0000_s1026" o:spt="202" type="#_x0000_t202" style="position:absolute;left:0pt;margin-left:165.7pt;margin-top:28.1pt;height:21.75pt;width:80.95pt;z-index:251662336;mso-width-relative:page;mso-height-relative:page;" fillcolor="#FFFFFF" filled="t" stroked="t" coordsize="21600,21600" o:gfxdata="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pGc0/9cAAAAJAQAADwAAAAAA&#10;AAABACAAAAAiAAAAZHJzL2Rvd25yZXYueG1sUEsBAhQAFAAAAAgAh07iQJlEKAkUAgAAQgQAAA4A&#10;AAAAAAAAAQAgAAAAJgEAAGRycy9lMm9Eb2MueG1sUEsFBgAAAAAGAAYAWQEAAKwFAAAAAA==&#10;">
                      <v:fill on="t" focussize="0,0"/>
                      <v:stroke weight="0.5pt" color="#000000" joinstyle="round"/>
                      <v:imagedata o:title=""/>
                      <o:lock v:ext="edit" aspectratio="f"/>
                      <v:textbox>
                        <w:txbxContent>
                          <w:p>
                            <w:pPr>
                              <w:jc w:val="center"/>
                              <w:rPr>
                                <w:rFonts w:hint="default" w:eastAsia="宋体"/>
                                <w:sz w:val="21"/>
                                <w:szCs w:val="21"/>
                                <w:lang w:val="en-US" w:eastAsia="zh-CN"/>
                              </w:rPr>
                            </w:pPr>
                            <w:r>
                              <w:rPr>
                                <w:rFonts w:hint="eastAsia"/>
                                <w:sz w:val="21"/>
                                <w:szCs w:val="21"/>
                                <w:lang w:val="en-US" w:eastAsia="zh-CN"/>
                              </w:rPr>
                              <w:t>日常生活用水</w:t>
                            </w:r>
                          </w:p>
                        </w:txbxContent>
                      </v:textbox>
                    </v:shape>
                  </w:pict>
                </mc:Fallback>
              </mc:AlternateContent>
            </w:r>
            <w:r>
              <w:rPr>
                <w:color w:val="auto"/>
                <w:sz w:val="28"/>
              </w:rPr>
              <mc:AlternateContent>
                <mc:Choice Requires="wps">
                  <w:drawing>
                    <wp:anchor distT="0" distB="0" distL="114300" distR="114300" simplePos="0" relativeHeight="251674624" behindDoc="0" locked="0" layoutInCell="1" allowOverlap="1">
                      <wp:simplePos x="0" y="0"/>
                      <wp:positionH relativeFrom="column">
                        <wp:posOffset>2533015</wp:posOffset>
                      </wp:positionH>
                      <wp:positionV relativeFrom="paragraph">
                        <wp:posOffset>135890</wp:posOffset>
                      </wp:positionV>
                      <wp:extent cx="323850" cy="228600"/>
                      <wp:effectExtent l="0" t="46355" r="0" b="10795"/>
                      <wp:wrapNone/>
                      <wp:docPr id="37" name="曲线连接符 37"/>
                      <wp:cNvGraphicFramePr/>
                      <a:graphic xmlns:a="http://schemas.openxmlformats.org/drawingml/2006/main">
                        <a:graphicData uri="http://schemas.microsoft.com/office/word/2010/wordprocessingShape">
                          <wps:wsp>
                            <wps:cNvCnPr/>
                            <wps:spPr>
                              <a:xfrm flipV="1">
                                <a:off x="3973195" y="2505075"/>
                                <a:ext cx="323850" cy="228600"/>
                              </a:xfrm>
                              <a:prstGeom prst="curvedConnector3">
                                <a:avLst>
                                  <a:gd name="adj1" fmla="val 50194"/>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8" type="#_x0000_t38" style="position:absolute;left:0pt;flip:y;margin-left:199.45pt;margin-top:10.7pt;height:18pt;width:25.5pt;z-index:251674624;mso-width-relative:page;mso-height-relative:page;" filled="f" stroked="t" coordsize="21600,21600" o:gfxdata="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BVBpmnbAAAACQEAAA8AAAAAAAAAAQAgAAAAIgAAAGRycy9kb3ducmV2&#10;LnhtbFBLAQIUABQAAAAIAIdO4kCTptkcMgIAADgEAAAOAAAAAAAAAAEAIAAAACoBAABkcnMvZTJv&#10;RG9jLnhtbFBLBQYAAAAABgAGAFkBAADOBQAAAAA=&#10;" adj="10842">
                      <v:fill on="f" focussize="0,0"/>
                      <v:stroke color="#000000" joinstyle="round" endarrow="open"/>
                      <v:imagedata o:title=""/>
                      <o:lock v:ext="edit" aspectratio="f"/>
                    </v:shape>
                  </w:pict>
                </mc:Fallback>
              </mc:AlternateContent>
            </w:r>
            <w:r>
              <w:rPr>
                <w:color w:val="auto"/>
                <w:sz w:val="21"/>
              </w:rPr>
              <mc:AlternateContent>
                <mc:Choice Requires="wps">
                  <w:drawing>
                    <wp:anchor distT="0" distB="0" distL="114300" distR="114300" simplePos="0" relativeHeight="251675648" behindDoc="0" locked="0" layoutInCell="1" allowOverlap="1">
                      <wp:simplePos x="0" y="0"/>
                      <wp:positionH relativeFrom="column">
                        <wp:posOffset>2780665</wp:posOffset>
                      </wp:positionH>
                      <wp:positionV relativeFrom="paragraph">
                        <wp:posOffset>-13335</wp:posOffset>
                      </wp:positionV>
                      <wp:extent cx="429260" cy="267335"/>
                      <wp:effectExtent l="0" t="0" r="0" b="0"/>
                      <wp:wrapNone/>
                      <wp:docPr id="38" name="文本框 38"/>
                      <wp:cNvGraphicFramePr/>
                      <a:graphic xmlns:a="http://schemas.openxmlformats.org/drawingml/2006/main">
                        <a:graphicData uri="http://schemas.microsoft.com/office/word/2010/wordprocessingShape">
                          <wps:wsp>
                            <wps:cNvSpPr txBox="1"/>
                            <wps:spPr>
                              <a:xfrm>
                                <a:off x="4239895" y="2333625"/>
                                <a:ext cx="429260" cy="267335"/>
                              </a:xfrm>
                              <a:prstGeom prst="rect">
                                <a:avLst/>
                              </a:prstGeom>
                              <a:noFill/>
                              <a:ln w="6350">
                                <a:noFill/>
                              </a:ln>
                            </wps:spPr>
                            <wps:txbx>
                              <w:txbxContent>
                                <w:p>
                                  <w:pPr>
                                    <w:rPr>
                                      <w:rFonts w:hint="default" w:eastAsia="宋体"/>
                                      <w:sz w:val="21"/>
                                      <w:szCs w:val="21"/>
                                      <w:lang w:val="en-US" w:eastAsia="zh-CN"/>
                                    </w:rPr>
                                  </w:pPr>
                                  <w:r>
                                    <w:rPr>
                                      <w:rFonts w:hint="eastAsia"/>
                                      <w:sz w:val="21"/>
                                      <w:szCs w:val="21"/>
                                      <w:lang w:val="en-US" w:eastAsia="zh-CN"/>
                                    </w:rPr>
                                    <w:t>0.7</w:t>
                                  </w:r>
                                </w:p>
                              </w:txbxContent>
                            </wps:txbx>
                            <wps:bodyPr upright="1"/>
                          </wps:wsp>
                        </a:graphicData>
                      </a:graphic>
                    </wp:anchor>
                  </w:drawing>
                </mc:Choice>
                <mc:Fallback>
                  <w:pict>
                    <v:shape id="_x0000_s1026" o:spid="_x0000_s1026" o:spt="202" type="#_x0000_t202" style="position:absolute;left:0pt;margin-left:218.95pt;margin-top:-1.05pt;height:21.05pt;width:33.8pt;z-index:251675648;mso-width-relative:page;mso-height-relative:page;" filled="f" stroked="f" coordsize="21600,21600" o:gfxdata="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FkKBjbaAAAACQEAAA8AAAAAAAAAAQAgAAAAIgAAAGRycy9kb3ducmV2&#10;LnhtbFBLAQIUABQAAAAIAIdO4kBxOOMPwQEAAGQDAAAOAAAAAAAAAAEAIAAAACkBAABkcnMvZTJv&#10;RG9jLnhtbFBLBQYAAAAABgAGAFkBAABcBQAAAAA=&#10;">
                      <v:fill on="f" focussize="0,0"/>
                      <v:stroke on="f" weight="0.5pt"/>
                      <v:imagedata o:title=""/>
                      <o:lock v:ext="edit" aspectratio="f"/>
                      <v:textbox>
                        <w:txbxContent>
                          <w:p>
                            <w:pPr>
                              <w:rPr>
                                <w:rFonts w:hint="default" w:eastAsia="宋体"/>
                                <w:sz w:val="21"/>
                                <w:szCs w:val="21"/>
                                <w:lang w:val="en-US" w:eastAsia="zh-CN"/>
                              </w:rPr>
                            </w:pPr>
                            <w:r>
                              <w:rPr>
                                <w:rFonts w:hint="eastAsia"/>
                                <w:sz w:val="21"/>
                                <w:szCs w:val="21"/>
                                <w:lang w:val="en-US" w:eastAsia="zh-CN"/>
                              </w:rPr>
                              <w:t>0.7</w:t>
                            </w:r>
                          </w:p>
                        </w:txbxContent>
                      </v:textbox>
                    </v:shape>
                  </w:pict>
                </mc:Fallback>
              </mc:AlternateContent>
            </w:r>
          </w:p>
          <w:p>
            <w:pPr>
              <w:rPr>
                <w:rFonts w:ascii="Times New Roman" w:hAnsi="Times New Roman"/>
                <w:color w:val="auto"/>
                <w:szCs w:val="24"/>
                <w:highlight w:val="none"/>
              </w:rPr>
            </w:pPr>
            <w:r>
              <w:rPr>
                <w:color w:val="auto"/>
                <w:sz w:val="21"/>
              </w:rPr>
              <mc:AlternateContent>
                <mc:Choice Requires="wps">
                  <w:drawing>
                    <wp:anchor distT="0" distB="0" distL="114300" distR="114300" simplePos="0" relativeHeight="251665408" behindDoc="0" locked="0" layoutInCell="1" allowOverlap="1">
                      <wp:simplePos x="0" y="0"/>
                      <wp:positionH relativeFrom="column">
                        <wp:posOffset>1599565</wp:posOffset>
                      </wp:positionH>
                      <wp:positionV relativeFrom="paragraph">
                        <wp:posOffset>103505</wp:posOffset>
                      </wp:positionV>
                      <wp:extent cx="447675" cy="0"/>
                      <wp:effectExtent l="0" t="48895" r="9525" b="65405"/>
                      <wp:wrapNone/>
                      <wp:docPr id="21" name="直接箭头连接符 21"/>
                      <wp:cNvGraphicFramePr/>
                      <a:graphic xmlns:a="http://schemas.openxmlformats.org/drawingml/2006/main">
                        <a:graphicData uri="http://schemas.microsoft.com/office/word/2010/wordprocessingShape">
                          <wps:wsp>
                            <wps:cNvCnPr/>
                            <wps:spPr>
                              <a:xfrm>
                                <a:off x="3039745" y="2847975"/>
                                <a:ext cx="447675" cy="0"/>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125.95pt;margin-top:8.15pt;height:0pt;width:35.25pt;z-index:251665408;mso-width-relative:page;mso-height-relative:page;" filled="f" stroked="t" coordsize="21600,21600" o:gfxdata="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j3hSyNYAAAAJAQAADwAA&#10;AAAAAAABACAAAAAiAAAAZHJzL2Rvd25yZXYueG1sUEsBAhQAFAAAAAgAh07iQNPW1X4YAgAABAQA&#10;AA4AAAAAAAAAAQAgAAAAJQEAAGRycy9lMm9Eb2MueG1sUEsFBgAAAAAGAAYAWQEAAK8FAAAAAA==&#10;">
                      <v:fill on="f" focussize="0,0"/>
                      <v:stroke color="#000000" joinstyle="round" endarrow="open"/>
                      <v:imagedata o:title=""/>
                      <o:lock v:ext="edit" aspectratio="f"/>
                    </v:shape>
                  </w:pict>
                </mc:Fallback>
              </mc:AlternateContent>
            </w:r>
            <w:r>
              <w:rPr>
                <w:color w:val="auto"/>
                <w:sz w:val="21"/>
              </w:rPr>
              <mc:AlternateContent>
                <mc:Choice Requires="wps">
                  <w:drawing>
                    <wp:anchor distT="0" distB="0" distL="114300" distR="114300" simplePos="0" relativeHeight="251660288" behindDoc="0" locked="0" layoutInCell="1" allowOverlap="1">
                      <wp:simplePos x="0" y="0"/>
                      <wp:positionH relativeFrom="column">
                        <wp:posOffset>1597025</wp:posOffset>
                      </wp:positionH>
                      <wp:positionV relativeFrom="paragraph">
                        <wp:posOffset>103505</wp:posOffset>
                      </wp:positionV>
                      <wp:extent cx="635" cy="2033905"/>
                      <wp:effectExtent l="4445" t="0" r="13970" b="4445"/>
                      <wp:wrapNone/>
                      <wp:docPr id="29" name="直接连接符 29"/>
                      <wp:cNvGraphicFramePr/>
                      <a:graphic xmlns:a="http://schemas.openxmlformats.org/drawingml/2006/main">
                        <a:graphicData uri="http://schemas.microsoft.com/office/word/2010/wordprocessingShape">
                          <wps:wsp>
                            <wps:cNvCnPr/>
                            <wps:spPr>
                              <a:xfrm flipH="1">
                                <a:off x="3039745" y="2847975"/>
                                <a:ext cx="635" cy="2033905"/>
                              </a:xfrm>
                              <a:prstGeom prst="line">
                                <a:avLst/>
                              </a:prstGeom>
                              <a:ln w="9525" cap="flat" cmpd="sng">
                                <a:solidFill>
                                  <a:srgbClr val="000000"/>
                                </a:solidFill>
                                <a:prstDash val="solid"/>
                                <a:round/>
                                <a:headEnd type="none" w="med" len="med"/>
                                <a:tailEnd type="none" w="med" len="med"/>
                              </a:ln>
                            </wps:spPr>
                            <wps:bodyPr upright="1"/>
                          </wps:wsp>
                        </a:graphicData>
                      </a:graphic>
                    </wp:anchor>
                  </w:drawing>
                </mc:Choice>
                <mc:Fallback>
                  <w:pict>
                    <v:line id="_x0000_s1026" o:spid="_x0000_s1026" o:spt="20" style="position:absolute;left:0pt;flip:x;margin-left:125.75pt;margin-top:8.15pt;height:160.15pt;width:0.05pt;z-index:251660288;mso-width-relative:page;mso-height-relative:page;" filled="f" stroked="t" coordsize="21600,21600" o:gfxdata="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BJkXMvWAAAACgEAAA8AAAAAAAAA&#10;AQAgAAAAIgAAAGRycy9kb3ducmV2LnhtbFBLAQIUABQAAAAIAIdO4kBICjYAEwIAAAgEAAAOAAAA&#10;AAAAAAEAIAAAACUBAABkcnMvZTJvRG9jLnhtbFBLBQYAAAAABgAGAFkBAACqBQAAAAA=&#10;">
                      <v:fill on="f" focussize="0,0"/>
                      <v:stroke color="#000000" joinstyle="round"/>
                      <v:imagedata o:title=""/>
                      <o:lock v:ext="edit" aspectratio="f"/>
                    </v:line>
                  </w:pict>
                </mc:Fallback>
              </mc:AlternateContent>
            </w:r>
          </w:p>
          <w:p>
            <w:pPr>
              <w:pStyle w:val="22"/>
              <w:rPr>
                <w:rFonts w:ascii="Times New Roman" w:hAnsi="Times New Roman"/>
                <w:color w:val="auto"/>
                <w:szCs w:val="24"/>
                <w:highlight w:val="none"/>
              </w:rPr>
            </w:pPr>
            <w:r>
              <w:rPr>
                <w:color w:val="auto"/>
                <w:sz w:val="24"/>
              </w:rPr>
              <mc:AlternateContent>
                <mc:Choice Requires="wps">
                  <w:drawing>
                    <wp:anchor distT="0" distB="0" distL="114300" distR="114300" simplePos="0" relativeHeight="251689984" behindDoc="0" locked="0" layoutInCell="1" allowOverlap="1">
                      <wp:simplePos x="0" y="0"/>
                      <wp:positionH relativeFrom="column">
                        <wp:posOffset>3028315</wp:posOffset>
                      </wp:positionH>
                      <wp:positionV relativeFrom="paragraph">
                        <wp:posOffset>124460</wp:posOffset>
                      </wp:positionV>
                      <wp:extent cx="314325" cy="181610"/>
                      <wp:effectExtent l="0" t="0" r="0" b="0"/>
                      <wp:wrapNone/>
                      <wp:docPr id="67" name="文本框 67"/>
                      <wp:cNvGraphicFramePr/>
                      <a:graphic xmlns:a="http://schemas.openxmlformats.org/drawingml/2006/main">
                        <a:graphicData uri="http://schemas.microsoft.com/office/word/2010/wordprocessingShape">
                          <wps:wsp>
                            <wps:cNvSpPr txBox="1"/>
                            <wps:spPr>
                              <a:xfrm>
                                <a:off x="4192270" y="5334000"/>
                                <a:ext cx="314325" cy="181610"/>
                              </a:xfrm>
                              <a:prstGeom prst="rect">
                                <a:avLst/>
                              </a:prstGeom>
                              <a:noFill/>
                              <a:ln w="6350">
                                <a:noFill/>
                              </a:ln>
                            </wps:spPr>
                            <wps:txbx>
                              <w:txbxContent>
                                <w:p>
                                  <w:pPr>
                                    <w:jc w:val="center"/>
                                    <w:rPr>
                                      <w:rFonts w:hint="default" w:eastAsia="宋体"/>
                                      <w:sz w:val="21"/>
                                      <w:szCs w:val="21"/>
                                      <w:lang w:val="en-US" w:eastAsia="zh-CN"/>
                                    </w:rPr>
                                  </w:pPr>
                                  <w:r>
                                    <w:rPr>
                                      <w:rFonts w:hint="eastAsia"/>
                                      <w:sz w:val="21"/>
                                      <w:szCs w:val="21"/>
                                      <w:lang w:val="en-US" w:eastAsia="zh-CN"/>
                                    </w:rPr>
                                    <w:t>1.59</w:t>
                                  </w:r>
                                </w:p>
                              </w:txbxContent>
                            </wps:txbx>
                            <wps:bodyPr lIns="0" tIns="0" rIns="0" bIns="0" upright="1"/>
                          </wps:wsp>
                        </a:graphicData>
                      </a:graphic>
                    </wp:anchor>
                  </w:drawing>
                </mc:Choice>
                <mc:Fallback>
                  <w:pict>
                    <v:shape id="_x0000_s1026" o:spid="_x0000_s1026" o:spt="202" type="#_x0000_t202" style="position:absolute;left:0pt;margin-left:238.45pt;margin-top:9.8pt;height:14.3pt;width:24.75pt;z-index:251689984;mso-width-relative:page;mso-height-relative:page;" filled="f" stroked="f" coordsize="21600,21600" o:gfxdata="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G2mkw/XAAAACQEAAA8AAAAAAAAAAQAgAAAAIgAA&#10;AGRycy9kb3ducmV2LnhtbFBLAQIUABQAAAAIAIdO4kAxHgEL0AEAAIgDAAAOAAAAAAAAAAEAIAAA&#10;ACYBAABkcnMvZTJvRG9jLnhtbFBLBQYAAAAABgAGAFkBAABoBQAAAAA=&#10;">
                      <v:fill on="f" focussize="0,0"/>
                      <v:stroke on="f" weight="0.5pt"/>
                      <v:imagedata o:title=""/>
                      <o:lock v:ext="edit" aspectratio="f"/>
                      <v:textbox inset="0mm,0mm,0mm,0mm">
                        <w:txbxContent>
                          <w:p>
                            <w:pPr>
                              <w:jc w:val="center"/>
                              <w:rPr>
                                <w:rFonts w:hint="default" w:eastAsia="宋体"/>
                                <w:sz w:val="21"/>
                                <w:szCs w:val="21"/>
                                <w:lang w:val="en-US" w:eastAsia="zh-CN"/>
                              </w:rPr>
                            </w:pPr>
                            <w:r>
                              <w:rPr>
                                <w:rFonts w:hint="eastAsia"/>
                                <w:sz w:val="21"/>
                                <w:szCs w:val="21"/>
                                <w:lang w:val="en-US" w:eastAsia="zh-CN"/>
                              </w:rPr>
                              <w:t>1.59</w:t>
                            </w:r>
                          </w:p>
                        </w:txbxContent>
                      </v:textbox>
                    </v:shape>
                  </w:pict>
                </mc:Fallback>
              </mc:AlternateContent>
            </w:r>
            <w:r>
              <w:rPr>
                <w:color w:val="auto"/>
                <w:sz w:val="24"/>
              </w:rPr>
              <mc:AlternateContent>
                <mc:Choice Requires="wps">
                  <w:drawing>
                    <wp:anchor distT="0" distB="0" distL="114300" distR="114300" simplePos="0" relativeHeight="251688960" behindDoc="0" locked="0" layoutInCell="1" allowOverlap="1">
                      <wp:simplePos x="0" y="0"/>
                      <wp:positionH relativeFrom="column">
                        <wp:posOffset>2713990</wp:posOffset>
                      </wp:positionH>
                      <wp:positionV relativeFrom="paragraph">
                        <wp:posOffset>229235</wp:posOffset>
                      </wp:positionV>
                      <wp:extent cx="323850" cy="228600"/>
                      <wp:effectExtent l="0" t="46355" r="0" b="10795"/>
                      <wp:wrapNone/>
                      <wp:docPr id="65" name="曲线连接符 65"/>
                      <wp:cNvGraphicFramePr/>
                      <a:graphic xmlns:a="http://schemas.openxmlformats.org/drawingml/2006/main">
                        <a:graphicData uri="http://schemas.microsoft.com/office/word/2010/wordprocessingShape">
                          <wps:wsp>
                            <wps:cNvCnPr/>
                            <wps:spPr>
                              <a:xfrm flipV="1">
                                <a:off x="3887470" y="5419725"/>
                                <a:ext cx="323850" cy="228600"/>
                              </a:xfrm>
                              <a:prstGeom prst="curvedConnector3">
                                <a:avLst>
                                  <a:gd name="adj1" fmla="val 50194"/>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8" type="#_x0000_t38" style="position:absolute;left:0pt;flip:y;margin-left:213.7pt;margin-top:18.05pt;height:18pt;width:25.5pt;z-index:251688960;mso-width-relative:page;mso-height-relative:page;" filled="f" stroked="t" coordsize="21600,21600" o:gfxdata="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Ci574g2wAAAAkBAAAPAAAAAAAAAAEAIAAAACIAAABkcnMvZG93bnJl&#10;di54bWxQSwECFAAUAAAACACHTuJAh4uN4DMCAAA4BAAADgAAAAAAAAABACAAAAAqAQAAZHJzL2Uy&#10;b0RvYy54bWxQSwUGAAAAAAYABgBZAQAAzwUAAAAA&#10;" adj="10842">
                      <v:fill on="f" focussize="0,0"/>
                      <v:stroke color="#000000" joinstyle="round" endarrow="open"/>
                      <v:imagedata o:title=""/>
                      <o:lock v:ext="edit" aspectratio="f"/>
                    </v:shape>
                  </w:pict>
                </mc:Fallback>
              </mc:AlternateContent>
            </w:r>
          </w:p>
          <w:p>
            <w:pPr>
              <w:rPr>
                <w:rFonts w:ascii="Times New Roman" w:hAnsi="Times New Roman"/>
                <w:color w:val="auto"/>
                <w:szCs w:val="24"/>
                <w:highlight w:val="none"/>
              </w:rPr>
            </w:pPr>
            <w:r>
              <w:rPr>
                <w:color w:val="auto"/>
                <w:sz w:val="21"/>
              </w:rPr>
              <mc:AlternateContent>
                <mc:Choice Requires="wps">
                  <w:drawing>
                    <wp:anchor distT="0" distB="0" distL="114300" distR="114300" simplePos="0" relativeHeight="251664384" behindDoc="0" locked="0" layoutInCell="1" allowOverlap="1">
                      <wp:simplePos x="0" y="0"/>
                      <wp:positionH relativeFrom="column">
                        <wp:posOffset>2094865</wp:posOffset>
                      </wp:positionH>
                      <wp:positionV relativeFrom="paragraph">
                        <wp:posOffset>74930</wp:posOffset>
                      </wp:positionV>
                      <wp:extent cx="1028065" cy="276225"/>
                      <wp:effectExtent l="4445" t="4445" r="15240" b="5080"/>
                      <wp:wrapNone/>
                      <wp:docPr id="15" name="文本框 15"/>
                      <wp:cNvGraphicFramePr/>
                      <a:graphic xmlns:a="http://schemas.openxmlformats.org/drawingml/2006/main">
                        <a:graphicData uri="http://schemas.microsoft.com/office/word/2010/wordprocessingShape">
                          <wps:wsp>
                            <wps:cNvSpPr txBox="1"/>
                            <wps:spPr>
                              <a:xfrm>
                                <a:off x="3535045" y="5629275"/>
                                <a:ext cx="1028065" cy="276225"/>
                              </a:xfrm>
                              <a:prstGeom prst="rect">
                                <a:avLst/>
                              </a:prstGeom>
                              <a:solidFill>
                                <a:srgbClr val="FFFFFF"/>
                              </a:solidFill>
                              <a:ln w="6350" cap="flat" cmpd="sng">
                                <a:solidFill>
                                  <a:srgbClr val="000000"/>
                                </a:solidFill>
                                <a:prstDash val="solid"/>
                                <a:round/>
                                <a:headEnd type="none" w="med" len="med"/>
                                <a:tailEnd type="none" w="med" len="med"/>
                              </a:ln>
                            </wps:spPr>
                            <wps:txbx>
                              <w:txbxContent>
                                <w:p>
                                  <w:pPr>
                                    <w:jc w:val="center"/>
                                    <w:rPr>
                                      <w:rFonts w:hint="default" w:eastAsia="宋体"/>
                                      <w:sz w:val="21"/>
                                      <w:szCs w:val="21"/>
                                      <w:lang w:val="en-US" w:eastAsia="zh-CN"/>
                                    </w:rPr>
                                  </w:pPr>
                                  <w:r>
                                    <w:rPr>
                                      <w:rFonts w:hint="eastAsia"/>
                                      <w:sz w:val="21"/>
                                      <w:szCs w:val="21"/>
                                      <w:lang w:val="en-US" w:eastAsia="zh-CN"/>
                                    </w:rPr>
                                    <w:t>道路洒水</w:t>
                                  </w:r>
                                </w:p>
                              </w:txbxContent>
                            </wps:txbx>
                            <wps:bodyPr upright="1"/>
                          </wps:wsp>
                        </a:graphicData>
                      </a:graphic>
                    </wp:anchor>
                  </w:drawing>
                </mc:Choice>
                <mc:Fallback>
                  <w:pict>
                    <v:shape id="_x0000_s1026" o:spid="_x0000_s1026" o:spt="202" type="#_x0000_t202" style="position:absolute;left:0pt;margin-left:164.95pt;margin-top:5.9pt;height:21.75pt;width:80.95pt;z-index:251664384;mso-width-relative:page;mso-height-relative:page;" fillcolor="#FFFFFF" filled="t" stroked="t" coordsize="21600,21600" o:gfxdata="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E0HOQXVAAAACQEAAA8AAAAA&#10;AAAAAQAgAAAAIgAAAGRycy9kb3ducmV2LnhtbFBLAQIUABQAAAAIAIdO4kA5F08sFwIAAEQEAAAO&#10;AAAAAAAAAAEAIAAAACQBAABkcnMvZTJvRG9jLnhtbFBLBQYAAAAABgAGAFkBAACtBQAAAAA=&#10;">
                      <v:fill on="t" focussize="0,0"/>
                      <v:stroke weight="0.5pt" color="#000000" joinstyle="round"/>
                      <v:imagedata o:title=""/>
                      <o:lock v:ext="edit" aspectratio="f"/>
                      <v:textbox>
                        <w:txbxContent>
                          <w:p>
                            <w:pPr>
                              <w:jc w:val="center"/>
                              <w:rPr>
                                <w:rFonts w:hint="default" w:eastAsia="宋体"/>
                                <w:sz w:val="21"/>
                                <w:szCs w:val="21"/>
                                <w:lang w:val="en-US" w:eastAsia="zh-CN"/>
                              </w:rPr>
                            </w:pPr>
                            <w:r>
                              <w:rPr>
                                <w:rFonts w:hint="eastAsia"/>
                                <w:sz w:val="21"/>
                                <w:szCs w:val="21"/>
                                <w:lang w:val="en-US" w:eastAsia="zh-CN"/>
                              </w:rPr>
                              <w:t>道路洒水</w:t>
                            </w:r>
                          </w:p>
                        </w:txbxContent>
                      </v:textbox>
                    </v:shape>
                  </w:pict>
                </mc:Fallback>
              </mc:AlternateContent>
            </w:r>
            <w:r>
              <w:rPr>
                <w:color w:val="auto"/>
                <w:sz w:val="24"/>
              </w:rPr>
              <mc:AlternateContent>
                <mc:Choice Requires="wps">
                  <w:drawing>
                    <wp:anchor distT="0" distB="0" distL="114300" distR="114300" simplePos="0" relativeHeight="251673600" behindDoc="0" locked="0" layoutInCell="1" allowOverlap="1">
                      <wp:simplePos x="0" y="0"/>
                      <wp:positionH relativeFrom="column">
                        <wp:posOffset>1609090</wp:posOffset>
                      </wp:positionH>
                      <wp:positionV relativeFrom="paragraph">
                        <wp:posOffset>36830</wp:posOffset>
                      </wp:positionV>
                      <wp:extent cx="382270" cy="201295"/>
                      <wp:effectExtent l="0" t="0" r="0" b="0"/>
                      <wp:wrapNone/>
                      <wp:docPr id="36" name="文本框 36"/>
                      <wp:cNvGraphicFramePr/>
                      <a:graphic xmlns:a="http://schemas.openxmlformats.org/drawingml/2006/main">
                        <a:graphicData uri="http://schemas.microsoft.com/office/word/2010/wordprocessingShape">
                          <wps:wsp>
                            <wps:cNvSpPr txBox="1"/>
                            <wps:spPr>
                              <a:xfrm>
                                <a:off x="3049270" y="5591175"/>
                                <a:ext cx="382270" cy="201295"/>
                              </a:xfrm>
                              <a:prstGeom prst="rect">
                                <a:avLst/>
                              </a:prstGeom>
                              <a:noFill/>
                              <a:ln w="6350">
                                <a:noFill/>
                              </a:ln>
                            </wps:spPr>
                            <wps:txbx>
                              <w:txbxContent>
                                <w:p>
                                  <w:pPr>
                                    <w:jc w:val="center"/>
                                    <w:rPr>
                                      <w:rFonts w:hint="default" w:eastAsia="宋体"/>
                                      <w:sz w:val="21"/>
                                      <w:szCs w:val="21"/>
                                      <w:lang w:val="en-US" w:eastAsia="zh-CN"/>
                                    </w:rPr>
                                  </w:pPr>
                                  <w:r>
                                    <w:rPr>
                                      <w:rFonts w:hint="eastAsia"/>
                                      <w:sz w:val="21"/>
                                      <w:szCs w:val="21"/>
                                      <w:lang w:val="en-US" w:eastAsia="zh-CN"/>
                                    </w:rPr>
                                    <w:t>1.59</w:t>
                                  </w:r>
                                </w:p>
                              </w:txbxContent>
                            </wps:txbx>
                            <wps:bodyPr lIns="0" tIns="0" rIns="0" bIns="0" upright="1"/>
                          </wps:wsp>
                        </a:graphicData>
                      </a:graphic>
                    </wp:anchor>
                  </w:drawing>
                </mc:Choice>
                <mc:Fallback>
                  <w:pict>
                    <v:shape id="_x0000_s1026" o:spid="_x0000_s1026" o:spt="202" type="#_x0000_t202" style="position:absolute;left:0pt;margin-left:126.7pt;margin-top:2.9pt;height:15.85pt;width:30.1pt;z-index:251673600;mso-width-relative:page;mso-height-relative:page;" filled="f" stroked="f" coordsize="21600,21600" o:gfxdata="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qdaIStgAAAAIAQAADwAAAAAAAAABACAAAAAiAAAA&#10;ZHJzL2Rvd25yZXYueG1sUEsBAhQAFAAAAAgAh07iQB5jVHbOAQAAiAMAAA4AAAAAAAAAAQAgAAAA&#10;JwEAAGRycy9lMm9Eb2MueG1sUEsFBgAAAAAGAAYAWQEAAGcFAAAAAA==&#10;">
                      <v:fill on="f" focussize="0,0"/>
                      <v:stroke on="f" weight="0.5pt"/>
                      <v:imagedata o:title=""/>
                      <o:lock v:ext="edit" aspectratio="f"/>
                      <v:textbox inset="0mm,0mm,0mm,0mm">
                        <w:txbxContent>
                          <w:p>
                            <w:pPr>
                              <w:jc w:val="center"/>
                              <w:rPr>
                                <w:rFonts w:hint="default" w:eastAsia="宋体"/>
                                <w:sz w:val="21"/>
                                <w:szCs w:val="21"/>
                                <w:lang w:val="en-US" w:eastAsia="zh-CN"/>
                              </w:rPr>
                            </w:pPr>
                            <w:r>
                              <w:rPr>
                                <w:rFonts w:hint="eastAsia"/>
                                <w:sz w:val="21"/>
                                <w:szCs w:val="21"/>
                                <w:lang w:val="en-US" w:eastAsia="zh-CN"/>
                              </w:rPr>
                              <w:t>1.59</w:t>
                            </w:r>
                          </w:p>
                        </w:txbxContent>
                      </v:textbox>
                    </v:shape>
                  </w:pict>
                </mc:Fallback>
              </mc:AlternateContent>
            </w:r>
          </w:p>
          <w:p>
            <w:pPr>
              <w:pStyle w:val="22"/>
              <w:rPr>
                <w:rFonts w:ascii="Times New Roman" w:hAnsi="Times New Roman"/>
                <w:color w:val="auto"/>
                <w:szCs w:val="24"/>
                <w:highlight w:val="none"/>
              </w:rPr>
            </w:pPr>
            <w:r>
              <w:rPr>
                <w:color w:val="auto"/>
                <w:sz w:val="21"/>
              </w:rPr>
              <mc:AlternateContent>
                <mc:Choice Requires="wps">
                  <w:drawing>
                    <wp:anchor distT="0" distB="0" distL="114300" distR="114300" simplePos="0" relativeHeight="251678720" behindDoc="0" locked="0" layoutInCell="1" allowOverlap="1">
                      <wp:simplePos x="0" y="0"/>
                      <wp:positionH relativeFrom="column">
                        <wp:posOffset>1028065</wp:posOffset>
                      </wp:positionH>
                      <wp:positionV relativeFrom="paragraph">
                        <wp:posOffset>191135</wp:posOffset>
                      </wp:positionV>
                      <wp:extent cx="466725" cy="228600"/>
                      <wp:effectExtent l="0" t="0" r="0" b="0"/>
                      <wp:wrapNone/>
                      <wp:docPr id="47" name="文本框 47"/>
                      <wp:cNvGraphicFramePr/>
                      <a:graphic xmlns:a="http://schemas.openxmlformats.org/drawingml/2006/main">
                        <a:graphicData uri="http://schemas.microsoft.com/office/word/2010/wordprocessingShape">
                          <wps:wsp>
                            <wps:cNvSpPr txBox="1"/>
                            <wps:spPr>
                              <a:xfrm>
                                <a:off x="1944370" y="3914775"/>
                                <a:ext cx="466725" cy="228600"/>
                              </a:xfrm>
                              <a:prstGeom prst="rect">
                                <a:avLst/>
                              </a:prstGeom>
                              <a:noFill/>
                              <a:ln w="6350">
                                <a:noFill/>
                              </a:ln>
                            </wps:spPr>
                            <wps:txbx>
                              <w:txbxContent>
                                <w:p>
                                  <w:pPr>
                                    <w:jc w:val="center"/>
                                    <w:rPr>
                                      <w:rFonts w:hint="default" w:eastAsia="宋体"/>
                                      <w:sz w:val="21"/>
                                      <w:szCs w:val="21"/>
                                      <w:lang w:val="en-US" w:eastAsia="zh-CN"/>
                                    </w:rPr>
                                  </w:pPr>
                                  <w:r>
                                    <w:rPr>
                                      <w:rFonts w:hint="eastAsia"/>
                                      <w:sz w:val="21"/>
                                      <w:szCs w:val="21"/>
                                      <w:lang w:val="en-US" w:eastAsia="zh-CN"/>
                                    </w:rPr>
                                    <w:t>64.16</w:t>
                                  </w:r>
                                </w:p>
                              </w:txbxContent>
                            </wps:txbx>
                            <wps:bodyPr lIns="0" tIns="0" rIns="0" bIns="0" upright="1"/>
                          </wps:wsp>
                        </a:graphicData>
                      </a:graphic>
                    </wp:anchor>
                  </w:drawing>
                </mc:Choice>
                <mc:Fallback>
                  <w:pict>
                    <v:shape id="_x0000_s1026" o:spid="_x0000_s1026" o:spt="202" type="#_x0000_t202" style="position:absolute;left:0pt;margin-left:80.95pt;margin-top:15.05pt;height:18pt;width:36.75pt;z-index:251678720;mso-width-relative:page;mso-height-relative:page;" filled="f" stroked="f" coordsize="21600,21600" o:gfxdata="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LReh8dcAAAAJAQAADwAAAAAAAAABACAAAAAi&#10;AAAAZHJzL2Rvd25yZXYueG1sUEsBAhQAFAAAAAgAh07iQNN3ejvSAQAAiAMAAA4AAAAAAAAAAQAg&#10;AAAAJgEAAGRycy9lMm9Eb2MueG1sUEsFBgAAAAAGAAYAWQEAAGoFAAAAAA==&#10;">
                      <v:fill on="f" focussize="0,0"/>
                      <v:stroke on="f" weight="0.5pt"/>
                      <v:imagedata o:title=""/>
                      <o:lock v:ext="edit" aspectratio="f"/>
                      <v:textbox inset="0mm,0mm,0mm,0mm">
                        <w:txbxContent>
                          <w:p>
                            <w:pPr>
                              <w:jc w:val="center"/>
                              <w:rPr>
                                <w:rFonts w:hint="default" w:eastAsia="宋体"/>
                                <w:sz w:val="21"/>
                                <w:szCs w:val="21"/>
                                <w:lang w:val="en-US" w:eastAsia="zh-CN"/>
                              </w:rPr>
                            </w:pPr>
                            <w:r>
                              <w:rPr>
                                <w:rFonts w:hint="eastAsia"/>
                                <w:sz w:val="21"/>
                                <w:szCs w:val="21"/>
                                <w:lang w:val="en-US" w:eastAsia="zh-CN"/>
                              </w:rPr>
                              <w:t>64.16</w:t>
                            </w:r>
                          </w:p>
                        </w:txbxContent>
                      </v:textbox>
                    </v:shape>
                  </w:pict>
                </mc:Fallback>
              </mc:AlternateContent>
            </w:r>
            <w:r>
              <w:rPr>
                <w:color w:val="auto"/>
                <w:sz w:val="28"/>
              </w:rPr>
              <mc:AlternateContent>
                <mc:Choice Requires="wps">
                  <w:drawing>
                    <wp:anchor distT="0" distB="0" distL="114300" distR="114300" simplePos="0" relativeHeight="251691008" behindDoc="0" locked="0" layoutInCell="1" allowOverlap="1">
                      <wp:simplePos x="0" y="0"/>
                      <wp:positionH relativeFrom="column">
                        <wp:posOffset>465455</wp:posOffset>
                      </wp:positionH>
                      <wp:positionV relativeFrom="paragraph">
                        <wp:posOffset>267335</wp:posOffset>
                      </wp:positionV>
                      <wp:extent cx="542925" cy="228600"/>
                      <wp:effectExtent l="4445" t="4445" r="5080" b="14605"/>
                      <wp:wrapNone/>
                      <wp:docPr id="1" name="文本框 1"/>
                      <wp:cNvGraphicFramePr/>
                      <a:graphic xmlns:a="http://schemas.openxmlformats.org/drawingml/2006/main">
                        <a:graphicData uri="http://schemas.microsoft.com/office/word/2010/wordprocessingShape">
                          <wps:wsp>
                            <wps:cNvSpPr txBox="1"/>
                            <wps:spPr>
                              <a:xfrm>
                                <a:off x="0" y="0"/>
                                <a:ext cx="542925" cy="228600"/>
                              </a:xfrm>
                              <a:prstGeom prst="rect">
                                <a:avLst/>
                              </a:prstGeom>
                              <a:solidFill>
                                <a:srgbClr val="FFFFFF"/>
                              </a:solidFill>
                              <a:ln w="6350" cap="flat" cmpd="sng">
                                <a:solidFill>
                                  <a:srgbClr val="000000"/>
                                </a:solidFill>
                                <a:prstDash val="solid"/>
                                <a:round/>
                                <a:headEnd type="none" w="med" len="med"/>
                                <a:tailEnd type="none" w="med" len="med"/>
                              </a:ln>
                            </wps:spPr>
                            <wps:txbx>
                              <w:txbxContent>
                                <w:p>
                                  <w:pPr>
                                    <w:jc w:val="center"/>
                                    <w:rPr>
                                      <w:rFonts w:hint="default" w:eastAsia="宋体"/>
                                      <w:sz w:val="21"/>
                                      <w:szCs w:val="21"/>
                                      <w:lang w:val="en-US" w:eastAsia="zh-CN"/>
                                    </w:rPr>
                                  </w:pPr>
                                  <w:r>
                                    <w:rPr>
                                      <w:rFonts w:hint="eastAsia"/>
                                      <w:sz w:val="21"/>
                                      <w:szCs w:val="21"/>
                                      <w:lang w:val="en-US" w:eastAsia="zh-CN"/>
                                    </w:rPr>
                                    <w:t>新鲜水</w:t>
                                  </w:r>
                                </w:p>
                              </w:txbxContent>
                            </wps:txbx>
                            <wps:bodyPr lIns="0" tIns="0" rIns="0" bIns="0" upright="1"/>
                          </wps:wsp>
                        </a:graphicData>
                      </a:graphic>
                    </wp:anchor>
                  </w:drawing>
                </mc:Choice>
                <mc:Fallback>
                  <w:pict>
                    <v:shape id="_x0000_s1026" o:spid="_x0000_s1026" o:spt="202" type="#_x0000_t202" style="position:absolute;left:0pt;margin-left:36.65pt;margin-top:21.05pt;height:18pt;width:42.75pt;z-index:251691008;mso-width-relative:page;mso-height-relative:page;" fillcolor="#FFFFFF" filled="t" stroked="t" coordsize="21600,21600" o:gfxdata="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myECn1gAAAAgBAAAP&#10;AAAAAAAAAAEAIAAAACIAAABkcnMvZG93bnJldi54bWxQSwECFAAUAAAACACHTuJAKxUGTxoCAABZ&#10;BAAADgAAAAAAAAABACAAAAAlAQAAZHJzL2Uyb0RvYy54bWxQSwUGAAAAAAYABgBZAQAAsQUAAAAA&#10;">
                      <v:fill on="t" focussize="0,0"/>
                      <v:stroke weight="0.5pt" color="#000000" joinstyle="round"/>
                      <v:imagedata o:title=""/>
                      <o:lock v:ext="edit" aspectratio="f"/>
                      <v:textbox inset="0mm,0mm,0mm,0mm">
                        <w:txbxContent>
                          <w:p>
                            <w:pPr>
                              <w:jc w:val="center"/>
                              <w:rPr>
                                <w:rFonts w:hint="default" w:eastAsia="宋体"/>
                                <w:sz w:val="21"/>
                                <w:szCs w:val="21"/>
                                <w:lang w:val="en-US" w:eastAsia="zh-CN"/>
                              </w:rPr>
                            </w:pPr>
                            <w:r>
                              <w:rPr>
                                <w:rFonts w:hint="eastAsia"/>
                                <w:sz w:val="21"/>
                                <w:szCs w:val="21"/>
                                <w:lang w:val="en-US" w:eastAsia="zh-CN"/>
                              </w:rPr>
                              <w:t>新鲜水</w:t>
                            </w:r>
                          </w:p>
                        </w:txbxContent>
                      </v:textbox>
                    </v:shape>
                  </w:pict>
                </mc:Fallback>
              </mc:AlternateContent>
            </w:r>
            <w:r>
              <w:rPr>
                <w:color w:val="auto"/>
                <w:sz w:val="24"/>
              </w:rPr>
              <mc:AlternateContent>
                <mc:Choice Requires="wps">
                  <w:drawing>
                    <wp:anchor distT="0" distB="0" distL="114300" distR="114300" simplePos="0" relativeHeight="251677696" behindDoc="0" locked="0" layoutInCell="1" allowOverlap="1">
                      <wp:simplePos x="0" y="0"/>
                      <wp:positionH relativeFrom="column">
                        <wp:posOffset>2837815</wp:posOffset>
                      </wp:positionH>
                      <wp:positionV relativeFrom="paragraph">
                        <wp:posOffset>248285</wp:posOffset>
                      </wp:positionV>
                      <wp:extent cx="314325" cy="201295"/>
                      <wp:effectExtent l="0" t="0" r="0" b="0"/>
                      <wp:wrapNone/>
                      <wp:docPr id="42" name="文本框 42"/>
                      <wp:cNvGraphicFramePr/>
                      <a:graphic xmlns:a="http://schemas.openxmlformats.org/drawingml/2006/main">
                        <a:graphicData uri="http://schemas.microsoft.com/office/word/2010/wordprocessingShape">
                          <wps:wsp>
                            <wps:cNvSpPr txBox="1"/>
                            <wps:spPr>
                              <a:xfrm>
                                <a:off x="4487545" y="3000375"/>
                                <a:ext cx="314325" cy="201295"/>
                              </a:xfrm>
                              <a:prstGeom prst="rect">
                                <a:avLst/>
                              </a:prstGeom>
                              <a:noFill/>
                              <a:ln w="6350">
                                <a:noFill/>
                              </a:ln>
                            </wps:spPr>
                            <wps:txbx>
                              <w:txbxContent>
                                <w:p>
                                  <w:pPr>
                                    <w:jc w:val="center"/>
                                    <w:rPr>
                                      <w:rFonts w:hint="default" w:eastAsia="宋体"/>
                                      <w:sz w:val="21"/>
                                      <w:szCs w:val="21"/>
                                      <w:lang w:val="en-US" w:eastAsia="zh-CN"/>
                                    </w:rPr>
                                  </w:pPr>
                                  <w:r>
                                    <w:rPr>
                                      <w:rFonts w:hint="eastAsia"/>
                                      <w:sz w:val="21"/>
                                      <w:szCs w:val="21"/>
                                      <w:lang w:val="en-US" w:eastAsia="zh-CN"/>
                                    </w:rPr>
                                    <w:t>61.2</w:t>
                                  </w:r>
                                </w:p>
                              </w:txbxContent>
                            </wps:txbx>
                            <wps:bodyPr lIns="0" tIns="0" rIns="0" bIns="0" upright="1"/>
                          </wps:wsp>
                        </a:graphicData>
                      </a:graphic>
                    </wp:anchor>
                  </w:drawing>
                </mc:Choice>
                <mc:Fallback>
                  <w:pict>
                    <v:shape id="_x0000_s1026" o:spid="_x0000_s1026" o:spt="202" type="#_x0000_t202" style="position:absolute;left:0pt;margin-left:223.45pt;margin-top:19.55pt;height:15.85pt;width:24.75pt;z-index:251677696;mso-width-relative:page;mso-height-relative:page;" filled="f" stroked="f" coordsize="21600,21600" o:gfxdata="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X1n2/2AAAAAkBAAAPAAAAAAAAAAEAIAAAACIA&#10;AABkcnMvZG93bnJldi54bWxQSwECFAAUAAAACACHTuJA/vzXkNABAACIAwAADgAAAAAAAAABACAA&#10;AAAnAQAAZHJzL2Uyb0RvYy54bWxQSwUGAAAAAAYABgBZAQAAaQUAAAAA&#10;">
                      <v:fill on="f" focussize="0,0"/>
                      <v:stroke on="f" weight="0.5pt"/>
                      <v:imagedata o:title=""/>
                      <o:lock v:ext="edit" aspectratio="f"/>
                      <v:textbox inset="0mm,0mm,0mm,0mm">
                        <w:txbxContent>
                          <w:p>
                            <w:pPr>
                              <w:jc w:val="center"/>
                              <w:rPr>
                                <w:rFonts w:hint="default" w:eastAsia="宋体"/>
                                <w:sz w:val="21"/>
                                <w:szCs w:val="21"/>
                                <w:lang w:val="en-US" w:eastAsia="zh-CN"/>
                              </w:rPr>
                            </w:pPr>
                            <w:r>
                              <w:rPr>
                                <w:rFonts w:hint="eastAsia"/>
                                <w:sz w:val="21"/>
                                <w:szCs w:val="21"/>
                                <w:lang w:val="en-US" w:eastAsia="zh-CN"/>
                              </w:rPr>
                              <w:t>61.2</w:t>
                            </w:r>
                          </w:p>
                        </w:txbxContent>
                      </v:textbox>
                    </v:shape>
                  </w:pict>
                </mc:Fallback>
              </mc:AlternateContent>
            </w:r>
            <w:r>
              <w:rPr>
                <w:color w:val="auto"/>
                <w:sz w:val="24"/>
              </w:rPr>
              <mc:AlternateContent>
                <mc:Choice Requires="wps">
                  <w:drawing>
                    <wp:anchor distT="0" distB="0" distL="114300" distR="114300" simplePos="0" relativeHeight="251676672" behindDoc="0" locked="0" layoutInCell="1" allowOverlap="1">
                      <wp:simplePos x="0" y="0"/>
                      <wp:positionH relativeFrom="column">
                        <wp:posOffset>2580640</wp:posOffset>
                      </wp:positionH>
                      <wp:positionV relativeFrom="paragraph">
                        <wp:posOffset>343535</wp:posOffset>
                      </wp:positionV>
                      <wp:extent cx="323850" cy="228600"/>
                      <wp:effectExtent l="0" t="46355" r="0" b="10795"/>
                      <wp:wrapNone/>
                      <wp:docPr id="40" name="曲线连接符 40"/>
                      <wp:cNvGraphicFramePr/>
                      <a:graphic xmlns:a="http://schemas.openxmlformats.org/drawingml/2006/main">
                        <a:graphicData uri="http://schemas.microsoft.com/office/word/2010/wordprocessingShape">
                          <wps:wsp>
                            <wps:cNvCnPr/>
                            <wps:spPr>
                              <a:xfrm flipV="1">
                                <a:off x="4230370" y="3152775"/>
                                <a:ext cx="323850" cy="228600"/>
                              </a:xfrm>
                              <a:prstGeom prst="curvedConnector3">
                                <a:avLst>
                                  <a:gd name="adj1" fmla="val 50194"/>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8" type="#_x0000_t38" style="position:absolute;left:0pt;flip:y;margin-left:203.2pt;margin-top:27.05pt;height:18pt;width:25.5pt;z-index:251676672;mso-width-relative:page;mso-height-relative:page;" filled="f" stroked="t" coordsize="21600,21600" o:gfxdata="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LYDUuvaAAAACQEAAA8AAAAAAAAAAQAgAAAAIgAAAGRycy9kb3ducmV2&#10;LnhtbFBLAQIUABQAAAAIAIdO4kA/hK7IMwIAADgEAAAOAAAAAAAAAAEAIAAAACkBAABkcnMvZTJv&#10;RG9jLnhtbFBLBQYAAAAABgAGAFkBAADOBQAAAAA=&#10;" adj="10842">
                      <v:fill on="f" focussize="0,0"/>
                      <v:stroke color="#000000" joinstyle="round" endarrow="open"/>
                      <v:imagedata o:title=""/>
                      <o:lock v:ext="edit" aspectratio="f"/>
                    </v:shape>
                  </w:pict>
                </mc:Fallback>
              </mc:AlternateContent>
            </w:r>
            <w:r>
              <w:rPr>
                <w:color w:val="auto"/>
                <w:sz w:val="21"/>
              </w:rPr>
              <mc:AlternateContent>
                <mc:Choice Requires="wps">
                  <w:drawing>
                    <wp:anchor distT="0" distB="0" distL="114300" distR="114300" simplePos="0" relativeHeight="251668480" behindDoc="0" locked="0" layoutInCell="1" allowOverlap="1">
                      <wp:simplePos x="0" y="0"/>
                      <wp:positionH relativeFrom="column">
                        <wp:posOffset>1609090</wp:posOffset>
                      </wp:positionH>
                      <wp:positionV relativeFrom="paragraph">
                        <wp:posOffset>19685</wp:posOffset>
                      </wp:positionV>
                      <wp:extent cx="447675" cy="0"/>
                      <wp:effectExtent l="0" t="48895" r="9525" b="65405"/>
                      <wp:wrapNone/>
                      <wp:docPr id="27" name="直接箭头连接符 27"/>
                      <wp:cNvGraphicFramePr/>
                      <a:graphic xmlns:a="http://schemas.openxmlformats.org/drawingml/2006/main">
                        <a:graphicData uri="http://schemas.microsoft.com/office/word/2010/wordprocessingShape">
                          <wps:wsp>
                            <wps:cNvCnPr/>
                            <wps:spPr>
                              <a:xfrm>
                                <a:off x="3049270" y="5772150"/>
                                <a:ext cx="447675" cy="0"/>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126.7pt;margin-top:1.55pt;height:0pt;width:35.25pt;z-index:251668480;mso-width-relative:page;mso-height-relative:page;" filled="f" stroked="t" coordsize="21600,21600" o:gfxdata="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6gc0StQAAAAHAQAADwAAAAAA&#10;AAABACAAAAAiAAAAZHJzL2Rvd25yZXYueG1sUEsBAhQAFAAAAAgAh07iQAZJeqAXAgAABAQAAA4A&#10;AAAAAAAAAQAgAAAAIwEAAGRycy9lMm9Eb2MueG1sUEsFBgAAAAAGAAYAWQEAAKwFAAAAAA==&#10;">
                      <v:fill on="f" focussize="0,0"/>
                      <v:stroke color="#000000" joinstyle="round" endarrow="open"/>
                      <v:imagedata o:title=""/>
                      <o:lock v:ext="edit" aspectratio="f"/>
                    </v:shape>
                  </w:pict>
                </mc:Fallback>
              </mc:AlternateContent>
            </w:r>
          </w:p>
          <w:p>
            <w:pPr>
              <w:rPr>
                <w:rFonts w:ascii="Times New Roman" w:hAnsi="Times New Roman"/>
                <w:color w:val="auto"/>
                <w:szCs w:val="24"/>
                <w:highlight w:val="none"/>
              </w:rPr>
            </w:pPr>
            <w:r>
              <w:rPr>
                <w:color w:val="auto"/>
                <w:sz w:val="24"/>
              </w:rPr>
              <mc:AlternateContent>
                <mc:Choice Requires="wps">
                  <w:drawing>
                    <wp:anchor distT="0" distB="0" distL="114300" distR="114300" simplePos="0" relativeHeight="251669504" behindDoc="0" locked="0" layoutInCell="1" allowOverlap="1">
                      <wp:simplePos x="0" y="0"/>
                      <wp:positionH relativeFrom="column">
                        <wp:posOffset>999490</wp:posOffset>
                      </wp:positionH>
                      <wp:positionV relativeFrom="paragraph">
                        <wp:posOffset>17780</wp:posOffset>
                      </wp:positionV>
                      <wp:extent cx="601345" cy="635"/>
                      <wp:effectExtent l="0" t="48895" r="8255" b="64770"/>
                      <wp:wrapNone/>
                      <wp:docPr id="28" name="直接箭头连接符 28"/>
                      <wp:cNvGraphicFramePr/>
                      <a:graphic xmlns:a="http://schemas.openxmlformats.org/drawingml/2006/main">
                        <a:graphicData uri="http://schemas.microsoft.com/office/word/2010/wordprocessingShape">
                          <wps:wsp>
                            <wps:cNvCnPr/>
                            <wps:spPr>
                              <a:xfrm>
                                <a:off x="1934845" y="4171950"/>
                                <a:ext cx="601345" cy="635"/>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78.7pt;margin-top:1.4pt;height:0.05pt;width:47.35pt;z-index:251669504;mso-width-relative:page;mso-height-relative:page;" filled="f" stroked="t" coordsize="21600,21600" o:gfxdata="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DD/AcS1QAAAAcBAAAPAAAAAAAA&#10;AAEAIAAAACIAAABkcnMvZG93bnJldi54bWxQSwECFAAUAAAACACHTuJAJGFkfxUCAAAGBAAADgAA&#10;AAAAAAABACAAAAAkAQAAZHJzL2Uyb0RvYy54bWxQSwUGAAAAAAYABgBZAQAAqwUAAAAA&#10;">
                      <v:fill on="f" focussize="0,0"/>
                      <v:stroke color="#000000" joinstyle="round" endarrow="open"/>
                      <v:imagedata o:title=""/>
                      <o:lock v:ext="edit" aspectratio="f"/>
                    </v:shape>
                  </w:pict>
                </mc:Fallback>
              </mc:AlternateContent>
            </w:r>
            <w:r>
              <w:rPr>
                <w:color w:val="auto"/>
                <w:sz w:val="21"/>
              </w:rPr>
              <mc:AlternateContent>
                <mc:Choice Requires="wps">
                  <w:drawing>
                    <wp:anchor distT="0" distB="0" distL="114300" distR="114300" simplePos="0" relativeHeight="251663360" behindDoc="0" locked="0" layoutInCell="1" allowOverlap="1">
                      <wp:simplePos x="0" y="0"/>
                      <wp:positionH relativeFrom="column">
                        <wp:posOffset>2104390</wp:posOffset>
                      </wp:positionH>
                      <wp:positionV relativeFrom="paragraph">
                        <wp:posOffset>189230</wp:posOffset>
                      </wp:positionV>
                      <wp:extent cx="1028065" cy="276225"/>
                      <wp:effectExtent l="4445" t="4445" r="15240" b="5080"/>
                      <wp:wrapNone/>
                      <wp:docPr id="10" name="文本框 10"/>
                      <wp:cNvGraphicFramePr/>
                      <a:graphic xmlns:a="http://schemas.openxmlformats.org/drawingml/2006/main">
                        <a:graphicData uri="http://schemas.microsoft.com/office/word/2010/wordprocessingShape">
                          <wps:wsp>
                            <wps:cNvSpPr txBox="1"/>
                            <wps:spPr>
                              <a:xfrm>
                                <a:off x="3544570" y="3371850"/>
                                <a:ext cx="1028065" cy="276225"/>
                              </a:xfrm>
                              <a:prstGeom prst="rect">
                                <a:avLst/>
                              </a:prstGeom>
                              <a:solidFill>
                                <a:srgbClr val="FFFFFF"/>
                              </a:solidFill>
                              <a:ln w="6350" cap="flat" cmpd="sng">
                                <a:solidFill>
                                  <a:srgbClr val="000000"/>
                                </a:solidFill>
                                <a:prstDash val="solid"/>
                                <a:round/>
                                <a:headEnd type="none" w="med" len="med"/>
                                <a:tailEnd type="none" w="med" len="med"/>
                              </a:ln>
                            </wps:spPr>
                            <wps:txbx>
                              <w:txbxContent>
                                <w:p>
                                  <w:pPr>
                                    <w:jc w:val="center"/>
                                    <w:rPr>
                                      <w:rFonts w:hint="default" w:eastAsia="宋体"/>
                                      <w:sz w:val="21"/>
                                      <w:szCs w:val="21"/>
                                      <w:lang w:val="en-US" w:eastAsia="zh-CN"/>
                                    </w:rPr>
                                  </w:pPr>
                                  <w:r>
                                    <w:rPr>
                                      <w:rFonts w:hint="eastAsia"/>
                                      <w:sz w:val="21"/>
                                      <w:szCs w:val="21"/>
                                      <w:lang w:val="en-US" w:eastAsia="zh-CN"/>
                                    </w:rPr>
                                    <w:t>原煤库洒水</w:t>
                                  </w:r>
                                </w:p>
                              </w:txbxContent>
                            </wps:txbx>
                            <wps:bodyPr upright="1"/>
                          </wps:wsp>
                        </a:graphicData>
                      </a:graphic>
                    </wp:anchor>
                  </w:drawing>
                </mc:Choice>
                <mc:Fallback>
                  <w:pict>
                    <v:shape id="_x0000_s1026" o:spid="_x0000_s1026" o:spt="202" type="#_x0000_t202" style="position:absolute;left:0pt;margin-left:165.7pt;margin-top:14.9pt;height:21.75pt;width:80.95pt;z-index:251663360;mso-width-relative:page;mso-height-relative:page;" fillcolor="#FFFFFF" filled="t" stroked="t" coordsize="21600,21600" o:gfxdata="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AOF67dYAAAAJAQAADwAAAAAA&#10;AAABACAAAAAiAAAAZHJzL2Rvd25yZXYueG1sUEsBAhQAFAAAAAgAh07iQNKV42sVAgAARAQAAA4A&#10;AAAAAAAAAQAgAAAAJQEAAGRycy9lMm9Eb2MueG1sUEsFBgAAAAAGAAYAWQEAAKwFAAAAAA==&#10;">
                      <v:fill on="t" focussize="0,0"/>
                      <v:stroke weight="0.5pt" color="#000000" joinstyle="round"/>
                      <v:imagedata o:title=""/>
                      <o:lock v:ext="edit" aspectratio="f"/>
                      <v:textbox>
                        <w:txbxContent>
                          <w:p>
                            <w:pPr>
                              <w:jc w:val="center"/>
                              <w:rPr>
                                <w:rFonts w:hint="default" w:eastAsia="宋体"/>
                                <w:sz w:val="21"/>
                                <w:szCs w:val="21"/>
                                <w:lang w:val="en-US" w:eastAsia="zh-CN"/>
                              </w:rPr>
                            </w:pPr>
                            <w:r>
                              <w:rPr>
                                <w:rFonts w:hint="eastAsia"/>
                                <w:sz w:val="21"/>
                                <w:szCs w:val="21"/>
                                <w:lang w:val="en-US" w:eastAsia="zh-CN"/>
                              </w:rPr>
                              <w:t>原煤库洒水</w:t>
                            </w:r>
                          </w:p>
                        </w:txbxContent>
                      </v:textbox>
                    </v:shape>
                  </w:pict>
                </mc:Fallback>
              </mc:AlternateContent>
            </w:r>
            <w:r>
              <w:rPr>
                <w:color w:val="auto"/>
                <w:sz w:val="21"/>
              </w:rPr>
              <mc:AlternateContent>
                <mc:Choice Requires="wps">
                  <w:drawing>
                    <wp:anchor distT="0" distB="0" distL="114300" distR="114300" simplePos="0" relativeHeight="251671552" behindDoc="0" locked="0" layoutInCell="1" allowOverlap="1">
                      <wp:simplePos x="0" y="0"/>
                      <wp:positionH relativeFrom="column">
                        <wp:posOffset>1580515</wp:posOffset>
                      </wp:positionH>
                      <wp:positionV relativeFrom="paragraph">
                        <wp:posOffset>151130</wp:posOffset>
                      </wp:positionV>
                      <wp:extent cx="419100" cy="191135"/>
                      <wp:effectExtent l="0" t="0" r="0" b="0"/>
                      <wp:wrapNone/>
                      <wp:docPr id="31" name="文本框 31"/>
                      <wp:cNvGraphicFramePr/>
                      <a:graphic xmlns:a="http://schemas.openxmlformats.org/drawingml/2006/main">
                        <a:graphicData uri="http://schemas.microsoft.com/office/word/2010/wordprocessingShape">
                          <wps:wsp>
                            <wps:cNvSpPr txBox="1"/>
                            <wps:spPr>
                              <a:xfrm>
                                <a:off x="3020695" y="3333750"/>
                                <a:ext cx="419100" cy="191135"/>
                              </a:xfrm>
                              <a:prstGeom prst="rect">
                                <a:avLst/>
                              </a:prstGeom>
                              <a:noFill/>
                              <a:ln w="6350">
                                <a:noFill/>
                              </a:ln>
                            </wps:spPr>
                            <wps:txbx>
                              <w:txbxContent>
                                <w:p>
                                  <w:pPr>
                                    <w:jc w:val="center"/>
                                    <w:rPr>
                                      <w:rFonts w:hint="default" w:eastAsia="宋体"/>
                                      <w:sz w:val="21"/>
                                      <w:szCs w:val="21"/>
                                      <w:lang w:val="en-US" w:eastAsia="zh-CN"/>
                                    </w:rPr>
                                  </w:pPr>
                                  <w:r>
                                    <w:rPr>
                                      <w:rFonts w:hint="eastAsia"/>
                                      <w:sz w:val="21"/>
                                      <w:szCs w:val="21"/>
                                      <w:lang w:val="en-US" w:eastAsia="zh-CN"/>
                                    </w:rPr>
                                    <w:t>61.2</w:t>
                                  </w:r>
                                </w:p>
                              </w:txbxContent>
                            </wps:txbx>
                            <wps:bodyPr lIns="0" tIns="0" rIns="0" bIns="0" upright="1"/>
                          </wps:wsp>
                        </a:graphicData>
                      </a:graphic>
                    </wp:anchor>
                  </w:drawing>
                </mc:Choice>
                <mc:Fallback>
                  <w:pict>
                    <v:shape id="_x0000_s1026" o:spid="_x0000_s1026" o:spt="202" type="#_x0000_t202" style="position:absolute;left:0pt;margin-left:124.45pt;margin-top:11.9pt;height:15.05pt;width:33pt;z-index:251671552;mso-width-relative:page;mso-height-relative:page;" filled="f" stroked="f" coordsize="21600,21600" o:gfxdata="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&#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3KZQV9gAAAAJAQAADwAAAAAAAAABACAAAAAiAAAAZHJz&#10;L2Rvd25yZXYueG1sUEsBAhQAFAAAAAgAh07iQH9tYqnLAQAAiAMAAA4AAAAAAAAAAQAgAAAAJwEA&#10;AGRycy9lMm9Eb2MueG1sUEsFBgAAAAAGAAYAWQEAAGQFAAAAAA==&#10;">
                      <v:fill on="f" focussize="0,0"/>
                      <v:stroke on="f" weight="0.5pt"/>
                      <v:imagedata o:title=""/>
                      <o:lock v:ext="edit" aspectratio="f"/>
                      <v:textbox inset="0mm,0mm,0mm,0mm">
                        <w:txbxContent>
                          <w:p>
                            <w:pPr>
                              <w:jc w:val="center"/>
                              <w:rPr>
                                <w:rFonts w:hint="default" w:eastAsia="宋体"/>
                                <w:sz w:val="21"/>
                                <w:szCs w:val="21"/>
                                <w:lang w:val="en-US" w:eastAsia="zh-CN"/>
                              </w:rPr>
                            </w:pPr>
                            <w:r>
                              <w:rPr>
                                <w:rFonts w:hint="eastAsia"/>
                                <w:sz w:val="21"/>
                                <w:szCs w:val="21"/>
                                <w:lang w:val="en-US" w:eastAsia="zh-CN"/>
                              </w:rPr>
                              <w:t>61.2</w:t>
                            </w:r>
                          </w:p>
                        </w:txbxContent>
                      </v:textbox>
                    </v:shape>
                  </w:pict>
                </mc:Fallback>
              </mc:AlternateContent>
            </w:r>
          </w:p>
          <w:p>
            <w:pPr>
              <w:pStyle w:val="22"/>
              <w:rPr>
                <w:rFonts w:ascii="Times New Roman" w:hAnsi="Times New Roman"/>
                <w:color w:val="auto"/>
                <w:szCs w:val="24"/>
                <w:highlight w:val="none"/>
              </w:rPr>
            </w:pPr>
            <w:r>
              <w:rPr>
                <w:color w:val="auto"/>
                <w:sz w:val="24"/>
              </w:rPr>
              <mc:AlternateContent>
                <mc:Choice Requires="wps">
                  <w:drawing>
                    <wp:anchor distT="0" distB="0" distL="114300" distR="114300" simplePos="0" relativeHeight="251682816" behindDoc="0" locked="0" layoutInCell="1" allowOverlap="1">
                      <wp:simplePos x="0" y="0"/>
                      <wp:positionH relativeFrom="column">
                        <wp:posOffset>2828290</wp:posOffset>
                      </wp:positionH>
                      <wp:positionV relativeFrom="paragraph">
                        <wp:posOffset>334010</wp:posOffset>
                      </wp:positionV>
                      <wp:extent cx="340360" cy="181610"/>
                      <wp:effectExtent l="0" t="0" r="0" b="0"/>
                      <wp:wrapNone/>
                      <wp:docPr id="59" name="文本框 59"/>
                      <wp:cNvGraphicFramePr/>
                      <a:graphic xmlns:a="http://schemas.openxmlformats.org/drawingml/2006/main">
                        <a:graphicData uri="http://schemas.microsoft.com/office/word/2010/wordprocessingShape">
                          <wps:wsp>
                            <wps:cNvSpPr txBox="1"/>
                            <wps:spPr>
                              <a:xfrm>
                                <a:off x="4268470" y="3714750"/>
                                <a:ext cx="340360" cy="181610"/>
                              </a:xfrm>
                              <a:prstGeom prst="rect">
                                <a:avLst/>
                              </a:prstGeom>
                              <a:noFill/>
                              <a:ln w="6350">
                                <a:noFill/>
                              </a:ln>
                            </wps:spPr>
                            <wps:txbx>
                              <w:txbxContent>
                                <w:p>
                                  <w:pPr>
                                    <w:jc w:val="center"/>
                                    <w:rPr>
                                      <w:rFonts w:hint="default" w:eastAsia="宋体"/>
                                      <w:sz w:val="21"/>
                                      <w:szCs w:val="21"/>
                                      <w:lang w:val="en-US" w:eastAsia="zh-CN"/>
                                    </w:rPr>
                                  </w:pPr>
                                  <w:r>
                                    <w:rPr>
                                      <w:rFonts w:hint="eastAsia"/>
                                      <w:sz w:val="21"/>
                                      <w:szCs w:val="21"/>
                                      <w:lang w:val="en-US" w:eastAsia="zh-CN"/>
                                    </w:rPr>
                                    <w:t>0.67</w:t>
                                  </w:r>
                                </w:p>
                              </w:txbxContent>
                            </wps:txbx>
                            <wps:bodyPr lIns="0" tIns="0" rIns="0" bIns="0" upright="1"/>
                          </wps:wsp>
                        </a:graphicData>
                      </a:graphic>
                    </wp:anchor>
                  </w:drawing>
                </mc:Choice>
                <mc:Fallback>
                  <w:pict>
                    <v:shape id="_x0000_s1026" o:spid="_x0000_s1026" o:spt="202" type="#_x0000_t202" style="position:absolute;left:0pt;margin-left:222.7pt;margin-top:26.3pt;height:14.3pt;width:26.8pt;z-index:251682816;mso-width-relative:page;mso-height-relative:page;" filled="f" stroked="f" coordsize="21600,21600" o:gfxdata="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otop9dgAAAAJAQAADwAAAAAAAAABACAAAAAiAAAA&#10;ZHJzL2Rvd25yZXYueG1sUEsBAhQAFAAAAAgAh07iQFfJxbLOAQAAiAMAAA4AAAAAAAAAAQAgAAAA&#10;JwEAAGRycy9lMm9Eb2MueG1sUEsFBgAAAAAGAAYAWQEAAGcFAAAAAA==&#10;">
                      <v:fill on="f" focussize="0,0"/>
                      <v:stroke on="f" weight="0.5pt"/>
                      <v:imagedata o:title=""/>
                      <o:lock v:ext="edit" aspectratio="f"/>
                      <v:textbox inset="0mm,0mm,0mm,0mm">
                        <w:txbxContent>
                          <w:p>
                            <w:pPr>
                              <w:jc w:val="center"/>
                              <w:rPr>
                                <w:rFonts w:hint="default" w:eastAsia="宋体"/>
                                <w:sz w:val="21"/>
                                <w:szCs w:val="21"/>
                                <w:lang w:val="en-US" w:eastAsia="zh-CN"/>
                              </w:rPr>
                            </w:pPr>
                            <w:r>
                              <w:rPr>
                                <w:rFonts w:hint="eastAsia"/>
                                <w:sz w:val="21"/>
                                <w:szCs w:val="21"/>
                                <w:lang w:val="en-US" w:eastAsia="zh-CN"/>
                              </w:rPr>
                              <w:t>0.67</w:t>
                            </w:r>
                          </w:p>
                        </w:txbxContent>
                      </v:textbox>
                    </v:shape>
                  </w:pict>
                </mc:Fallback>
              </mc:AlternateContent>
            </w:r>
            <w:r>
              <w:rPr>
                <w:color w:val="auto"/>
                <w:sz w:val="24"/>
              </w:rPr>
              <mc:AlternateContent>
                <mc:Choice Requires="wps">
                  <w:drawing>
                    <wp:anchor distT="0" distB="0" distL="114300" distR="114300" simplePos="0" relativeHeight="251666432" behindDoc="0" locked="0" layoutInCell="1" allowOverlap="1">
                      <wp:simplePos x="0" y="0"/>
                      <wp:positionH relativeFrom="column">
                        <wp:posOffset>1618615</wp:posOffset>
                      </wp:positionH>
                      <wp:positionV relativeFrom="paragraph">
                        <wp:posOffset>133985</wp:posOffset>
                      </wp:positionV>
                      <wp:extent cx="447675" cy="0"/>
                      <wp:effectExtent l="0" t="48895" r="9525" b="65405"/>
                      <wp:wrapNone/>
                      <wp:docPr id="22" name="直接箭头连接符 22"/>
                      <wp:cNvGraphicFramePr/>
                      <a:graphic xmlns:a="http://schemas.openxmlformats.org/drawingml/2006/main">
                        <a:graphicData uri="http://schemas.microsoft.com/office/word/2010/wordprocessingShape">
                          <wps:wsp>
                            <wps:cNvCnPr/>
                            <wps:spPr>
                              <a:xfrm>
                                <a:off x="3058795" y="3514725"/>
                                <a:ext cx="447675" cy="0"/>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127.45pt;margin-top:10.55pt;height:0pt;width:35.25pt;z-index:251666432;mso-width-relative:page;mso-height-relative:page;" filled="f" stroked="t" coordsize="21600,21600" o:gfxdata="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Meyi6tYAAAAJAQAADwAA&#10;AAAAAAABACAAAAAiAAAAZHJzL2Rvd25yZXYueG1sUEsBAhQAFAAAAAgAh07iQEhxH+kYAgAABAQA&#10;AA4AAAAAAAAAAQAgAAAAJQEAAGRycy9lMm9Eb2MueG1sUEsFBgAAAAAGAAYAWQEAAK8FAAAAAA==&#10;">
                      <v:fill on="f" focussize="0,0"/>
                      <v:stroke color="#000000" joinstyle="round" endarrow="open"/>
                      <v:imagedata o:title=""/>
                      <o:lock v:ext="edit" aspectratio="f"/>
                    </v:shape>
                  </w:pict>
                </mc:Fallback>
              </mc:AlternateContent>
            </w:r>
          </w:p>
          <w:p>
            <w:pPr>
              <w:rPr>
                <w:rFonts w:ascii="Times New Roman" w:hAnsi="Times New Roman"/>
                <w:color w:val="auto"/>
                <w:szCs w:val="24"/>
                <w:highlight w:val="none"/>
              </w:rPr>
            </w:pPr>
            <w:r>
              <w:rPr>
                <w:color w:val="auto"/>
                <w:sz w:val="24"/>
              </w:rPr>
              <mc:AlternateContent>
                <mc:Choice Requires="wps">
                  <w:drawing>
                    <wp:anchor distT="0" distB="0" distL="114300" distR="114300" simplePos="0" relativeHeight="251681792" behindDoc="0" locked="0" layoutInCell="1" allowOverlap="1">
                      <wp:simplePos x="0" y="0"/>
                      <wp:positionH relativeFrom="column">
                        <wp:posOffset>2552065</wp:posOffset>
                      </wp:positionH>
                      <wp:positionV relativeFrom="paragraph">
                        <wp:posOffset>55880</wp:posOffset>
                      </wp:positionV>
                      <wp:extent cx="323850" cy="228600"/>
                      <wp:effectExtent l="0" t="46355" r="0" b="10795"/>
                      <wp:wrapNone/>
                      <wp:docPr id="58" name="曲线连接符 58"/>
                      <wp:cNvGraphicFramePr/>
                      <a:graphic xmlns:a="http://schemas.openxmlformats.org/drawingml/2006/main">
                        <a:graphicData uri="http://schemas.microsoft.com/office/word/2010/wordprocessingShape">
                          <wps:wsp>
                            <wps:cNvCnPr/>
                            <wps:spPr>
                              <a:xfrm flipV="1">
                                <a:off x="3992245" y="3810000"/>
                                <a:ext cx="323850" cy="228600"/>
                              </a:xfrm>
                              <a:prstGeom prst="curvedConnector3">
                                <a:avLst>
                                  <a:gd name="adj1" fmla="val 50194"/>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8" type="#_x0000_t38" style="position:absolute;left:0pt;flip:y;margin-left:200.95pt;margin-top:4.4pt;height:18pt;width:25.5pt;z-index:251681792;mso-width-relative:page;mso-height-relative:page;" filled="f" stroked="t" coordsize="21600,21600" o:gfxdata="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zJ+LStkAAAAIAQAADwAAAAAAAAABACAAAAAiAAAAZHJzL2Rvd25yZXYueG1s&#10;UEsBAhQAFAAAAAgAh07iQFz+TtgwAgAAOAQAAA4AAAAAAAAAAQAgAAAAKAEAAGRycy9lMm9Eb2Mu&#10;eG1sUEsFBgAAAAAGAAYAWQEAAMoFAAAAAA==&#10;" adj="10842">
                      <v:fill on="f" focussize="0,0"/>
                      <v:stroke color="#000000" joinstyle="round" endarrow="open"/>
                      <v:imagedata o:title=""/>
                      <o:lock v:ext="edit" aspectratio="f"/>
                    </v:shape>
                  </w:pict>
                </mc:Fallback>
              </mc:AlternateContent>
            </w:r>
          </w:p>
          <w:p>
            <w:pPr>
              <w:pStyle w:val="22"/>
              <w:rPr>
                <w:rFonts w:ascii="Times New Roman" w:hAnsi="Times New Roman"/>
                <w:color w:val="auto"/>
                <w:szCs w:val="24"/>
                <w:highlight w:val="none"/>
              </w:rPr>
            </w:pPr>
            <w:r>
              <w:rPr>
                <w:color w:val="auto"/>
                <w:sz w:val="21"/>
              </w:rPr>
              <mc:AlternateContent>
                <mc:Choice Requires="wps">
                  <w:drawing>
                    <wp:anchor distT="0" distB="0" distL="114300" distR="114300" simplePos="0" relativeHeight="251680768" behindDoc="0" locked="0" layoutInCell="1" allowOverlap="1">
                      <wp:simplePos x="0" y="0"/>
                      <wp:positionH relativeFrom="column">
                        <wp:posOffset>3220085</wp:posOffset>
                      </wp:positionH>
                      <wp:positionV relativeFrom="paragraph">
                        <wp:posOffset>18415</wp:posOffset>
                      </wp:positionV>
                      <wp:extent cx="315595" cy="210185"/>
                      <wp:effectExtent l="0" t="0" r="0" b="0"/>
                      <wp:wrapNone/>
                      <wp:docPr id="57" name="文本框 57"/>
                      <wp:cNvGraphicFramePr/>
                      <a:graphic xmlns:a="http://schemas.openxmlformats.org/drawingml/2006/main">
                        <a:graphicData uri="http://schemas.microsoft.com/office/word/2010/wordprocessingShape">
                          <wps:wsp>
                            <wps:cNvSpPr txBox="1"/>
                            <wps:spPr>
                              <a:xfrm>
                                <a:off x="4582795" y="3981450"/>
                                <a:ext cx="315595" cy="210185"/>
                              </a:xfrm>
                              <a:prstGeom prst="rect">
                                <a:avLst/>
                              </a:prstGeom>
                              <a:noFill/>
                              <a:ln w="6350">
                                <a:noFill/>
                              </a:ln>
                            </wps:spPr>
                            <wps:txbx>
                              <w:txbxContent>
                                <w:p>
                                  <w:pPr>
                                    <w:jc w:val="center"/>
                                    <w:rPr>
                                      <w:rFonts w:hint="default" w:eastAsia="宋体"/>
                                      <w:sz w:val="21"/>
                                      <w:szCs w:val="21"/>
                                      <w:lang w:val="en-US" w:eastAsia="zh-CN"/>
                                    </w:rPr>
                                  </w:pPr>
                                  <w:r>
                                    <w:rPr>
                                      <w:rFonts w:hint="eastAsia"/>
                                      <w:sz w:val="21"/>
                                      <w:szCs w:val="21"/>
                                      <w:lang w:val="en-US" w:eastAsia="zh-CN"/>
                                    </w:rPr>
                                    <w:t>6.01</w:t>
                                  </w:r>
                                </w:p>
                              </w:txbxContent>
                            </wps:txbx>
                            <wps:bodyPr lIns="0" tIns="0" rIns="0" bIns="0" upright="1"/>
                          </wps:wsp>
                        </a:graphicData>
                      </a:graphic>
                    </wp:anchor>
                  </w:drawing>
                </mc:Choice>
                <mc:Fallback>
                  <w:pict>
                    <v:shape id="_x0000_s1026" o:spid="_x0000_s1026" o:spt="202" type="#_x0000_t202" style="position:absolute;left:0pt;margin-left:253.55pt;margin-top:1.45pt;height:16.55pt;width:24.85pt;z-index:251680768;mso-width-relative:page;mso-height-relative:page;" filled="f" stroked="f" coordsize="21600,21600" o:gfxdata="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AP6b9vWAAAACAEAAA8AAAAAAAAAAQAgAAAAIgAAAGRy&#10;cy9kb3ducmV2LnhtbFBLAQIUABQAAAAIAIdO4kBXUdrpzgEAAIgDAAAOAAAAAAAAAAEAIAAAACUB&#10;AABkcnMvZTJvRG9jLnhtbFBLBQYAAAAABgAGAFkBAABlBQAAAAA=&#10;">
                      <v:fill on="f" focussize="0,0"/>
                      <v:stroke on="f" weight="0.5pt"/>
                      <v:imagedata o:title=""/>
                      <o:lock v:ext="edit" aspectratio="f"/>
                      <v:textbox inset="0mm,0mm,0mm,0mm">
                        <w:txbxContent>
                          <w:p>
                            <w:pPr>
                              <w:jc w:val="center"/>
                              <w:rPr>
                                <w:rFonts w:hint="default" w:eastAsia="宋体"/>
                                <w:sz w:val="21"/>
                                <w:szCs w:val="21"/>
                                <w:lang w:val="en-US" w:eastAsia="zh-CN"/>
                              </w:rPr>
                            </w:pPr>
                            <w:r>
                              <w:rPr>
                                <w:rFonts w:hint="eastAsia"/>
                                <w:sz w:val="21"/>
                                <w:szCs w:val="21"/>
                                <w:lang w:val="en-US" w:eastAsia="zh-CN"/>
                              </w:rPr>
                              <w:t>6.01</w:t>
                            </w:r>
                          </w:p>
                        </w:txbxContent>
                      </v:textbox>
                    </v:shape>
                  </w:pict>
                </mc:Fallback>
              </mc:AlternateContent>
            </w:r>
            <w:r>
              <w:rPr>
                <w:color w:val="auto"/>
                <w:sz w:val="24"/>
              </w:rPr>
              <mc:AlternateContent>
                <mc:Choice Requires="wps">
                  <w:drawing>
                    <wp:anchor distT="0" distB="0" distL="114300" distR="114300" simplePos="0" relativeHeight="251679744" behindDoc="0" locked="0" layoutInCell="1" allowOverlap="1">
                      <wp:simplePos x="0" y="0"/>
                      <wp:positionH relativeFrom="column">
                        <wp:posOffset>3152775</wp:posOffset>
                      </wp:positionH>
                      <wp:positionV relativeFrom="paragraph">
                        <wp:posOffset>210185</wp:posOffset>
                      </wp:positionV>
                      <wp:extent cx="447675" cy="0"/>
                      <wp:effectExtent l="0" t="48895" r="9525" b="65405"/>
                      <wp:wrapNone/>
                      <wp:docPr id="56" name="直接箭头连接符 56"/>
                      <wp:cNvGraphicFramePr/>
                      <a:graphic xmlns:a="http://schemas.openxmlformats.org/drawingml/2006/main">
                        <a:graphicData uri="http://schemas.microsoft.com/office/word/2010/wordprocessingShape">
                          <wps:wsp>
                            <wps:cNvCnPr/>
                            <wps:spPr>
                              <a:xfrm>
                                <a:off x="4582795" y="4162425"/>
                                <a:ext cx="447675" cy="0"/>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248.25pt;margin-top:16.55pt;height:0pt;width:35.25pt;z-index:251679744;mso-width-relative:page;mso-height-relative:page;" filled="f" stroked="t" coordsize="21600,21600" o:gfxdata="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KIL6KtcAAAAJAQAADwAA&#10;AAAAAAABACAAAAAiAAAAZHJzL2Rvd25yZXYueG1sUEsBAhQAFAAAAAgAh07iQNBPywIXAgAABAQA&#10;AA4AAAAAAAAAAQAgAAAAJgEAAGRycy9lMm9Eb2MueG1sUEsFBgAAAAAGAAYAWQEAAK8FAAAAAA==&#10;">
                      <v:fill on="f" focussize="0,0"/>
                      <v:stroke color="#000000" joinstyle="round" endarrow="open"/>
                      <v:imagedata o:title=""/>
                      <o:lock v:ext="edit" aspectratio="f"/>
                    </v:shape>
                  </w:pict>
                </mc:Fallback>
              </mc:AlternateContent>
            </w:r>
            <w:r>
              <w:rPr>
                <w:color w:val="auto"/>
                <w:sz w:val="21"/>
              </w:rPr>
              <mc:AlternateContent>
                <mc:Choice Requires="wps">
                  <w:drawing>
                    <wp:anchor distT="0" distB="0" distL="114300" distR="114300" simplePos="0" relativeHeight="251661312" behindDoc="0" locked="0" layoutInCell="1" allowOverlap="1">
                      <wp:simplePos x="0" y="0"/>
                      <wp:positionH relativeFrom="column">
                        <wp:posOffset>2123440</wp:posOffset>
                      </wp:positionH>
                      <wp:positionV relativeFrom="paragraph">
                        <wp:posOffset>76835</wp:posOffset>
                      </wp:positionV>
                      <wp:extent cx="1028065" cy="276225"/>
                      <wp:effectExtent l="4445" t="4445" r="15240" b="5080"/>
                      <wp:wrapNone/>
                      <wp:docPr id="11" name="文本框 11"/>
                      <wp:cNvGraphicFramePr/>
                      <a:graphic xmlns:a="http://schemas.openxmlformats.org/drawingml/2006/main">
                        <a:graphicData uri="http://schemas.microsoft.com/office/word/2010/wordprocessingShape">
                          <wps:wsp>
                            <wps:cNvSpPr txBox="1"/>
                            <wps:spPr>
                              <a:xfrm>
                                <a:off x="3563620" y="4029075"/>
                                <a:ext cx="1028065" cy="276225"/>
                              </a:xfrm>
                              <a:prstGeom prst="rect">
                                <a:avLst/>
                              </a:prstGeom>
                              <a:solidFill>
                                <a:srgbClr val="FFFFFF"/>
                              </a:solidFill>
                              <a:ln w="6350" cap="flat" cmpd="sng">
                                <a:solidFill>
                                  <a:srgbClr val="000000"/>
                                </a:solidFill>
                                <a:prstDash val="solid"/>
                                <a:round/>
                                <a:headEnd type="none" w="med" len="med"/>
                                <a:tailEnd type="none" w="med" len="med"/>
                              </a:ln>
                            </wps:spPr>
                            <wps:txbx>
                              <w:txbxContent>
                                <w:p>
                                  <w:pPr>
                                    <w:jc w:val="center"/>
                                    <w:rPr>
                                      <w:rFonts w:hint="default" w:eastAsia="宋体"/>
                                      <w:sz w:val="21"/>
                                      <w:szCs w:val="21"/>
                                      <w:lang w:val="en-US" w:eastAsia="zh-CN"/>
                                    </w:rPr>
                                  </w:pPr>
                                  <w:r>
                                    <w:rPr>
                                      <w:rFonts w:hint="eastAsia"/>
                                      <w:sz w:val="21"/>
                                      <w:szCs w:val="21"/>
                                      <w:lang w:val="en-US" w:eastAsia="zh-CN"/>
                                    </w:rPr>
                                    <w:t>洗车平台</w:t>
                                  </w:r>
                                </w:p>
                              </w:txbxContent>
                            </wps:txbx>
                            <wps:bodyPr upright="1"/>
                          </wps:wsp>
                        </a:graphicData>
                      </a:graphic>
                    </wp:anchor>
                  </w:drawing>
                </mc:Choice>
                <mc:Fallback>
                  <w:pict>
                    <v:shape id="_x0000_s1026" o:spid="_x0000_s1026" o:spt="202" type="#_x0000_t202" style="position:absolute;left:0pt;margin-left:167.2pt;margin-top:6.05pt;height:21.75pt;width:80.95pt;z-index:251661312;mso-width-relative:page;mso-height-relative:page;" fillcolor="#FFFFFF" filled="t" stroked="t" coordsize="21600,21600" o:gfxdata="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Bo3X2tYAAAAJAQAADwAA&#10;AAAAAAABACAAAAAiAAAAZHJzL2Rvd25yZXYueG1sUEsBAhQAFAAAAAgAh07iQBE9OHgYAgAARAQA&#10;AA4AAAAAAAAAAQAgAAAAJQEAAGRycy9lMm9Eb2MueG1sUEsFBgAAAAAGAAYAWQEAAK8FAAAAAA==&#10;">
                      <v:fill on="t" focussize="0,0"/>
                      <v:stroke weight="0.5pt" color="#000000" joinstyle="round"/>
                      <v:imagedata o:title=""/>
                      <o:lock v:ext="edit" aspectratio="f"/>
                      <v:textbox>
                        <w:txbxContent>
                          <w:p>
                            <w:pPr>
                              <w:jc w:val="center"/>
                              <w:rPr>
                                <w:rFonts w:hint="default" w:eastAsia="宋体"/>
                                <w:sz w:val="21"/>
                                <w:szCs w:val="21"/>
                                <w:lang w:val="en-US" w:eastAsia="zh-CN"/>
                              </w:rPr>
                            </w:pPr>
                            <w:r>
                              <w:rPr>
                                <w:rFonts w:hint="eastAsia"/>
                                <w:sz w:val="21"/>
                                <w:szCs w:val="21"/>
                                <w:lang w:val="en-US" w:eastAsia="zh-CN"/>
                              </w:rPr>
                              <w:t>洗车平台</w:t>
                            </w:r>
                          </w:p>
                        </w:txbxContent>
                      </v:textbox>
                    </v:shape>
                  </w:pict>
                </mc:Fallback>
              </mc:AlternateContent>
            </w:r>
            <w:r>
              <w:rPr>
                <w:color w:val="auto"/>
                <w:sz w:val="21"/>
              </w:rPr>
              <mc:AlternateContent>
                <mc:Choice Requires="wps">
                  <w:drawing>
                    <wp:anchor distT="0" distB="0" distL="114300" distR="114300" simplePos="0" relativeHeight="251683840" behindDoc="0" locked="0" layoutInCell="1" allowOverlap="1">
                      <wp:simplePos x="0" y="0"/>
                      <wp:positionH relativeFrom="column">
                        <wp:posOffset>3590290</wp:posOffset>
                      </wp:positionH>
                      <wp:positionV relativeFrom="paragraph">
                        <wp:posOffset>67310</wp:posOffset>
                      </wp:positionV>
                      <wp:extent cx="600075" cy="276225"/>
                      <wp:effectExtent l="4445" t="4445" r="5080" b="5080"/>
                      <wp:wrapNone/>
                      <wp:docPr id="60" name="文本框 60"/>
                      <wp:cNvGraphicFramePr/>
                      <a:graphic xmlns:a="http://schemas.openxmlformats.org/drawingml/2006/main">
                        <a:graphicData uri="http://schemas.microsoft.com/office/word/2010/wordprocessingShape">
                          <wps:wsp>
                            <wps:cNvSpPr txBox="1"/>
                            <wps:spPr>
                              <a:xfrm>
                                <a:off x="5030470" y="4019550"/>
                                <a:ext cx="600075" cy="276225"/>
                              </a:xfrm>
                              <a:prstGeom prst="rect">
                                <a:avLst/>
                              </a:prstGeom>
                              <a:solidFill>
                                <a:srgbClr val="FFFFFF"/>
                              </a:solidFill>
                              <a:ln w="6350" cap="flat" cmpd="sng">
                                <a:solidFill>
                                  <a:srgbClr val="000000"/>
                                </a:solidFill>
                                <a:prstDash val="solid"/>
                                <a:round/>
                                <a:headEnd type="none" w="med" len="med"/>
                                <a:tailEnd type="none" w="med" len="med"/>
                              </a:ln>
                            </wps:spPr>
                            <wps:txbx>
                              <w:txbxContent>
                                <w:p>
                                  <w:pPr>
                                    <w:jc w:val="center"/>
                                    <w:rPr>
                                      <w:rFonts w:hint="default" w:eastAsia="宋体"/>
                                      <w:sz w:val="21"/>
                                      <w:szCs w:val="21"/>
                                      <w:lang w:val="en-US" w:eastAsia="zh-CN"/>
                                    </w:rPr>
                                  </w:pPr>
                                  <w:r>
                                    <w:rPr>
                                      <w:rFonts w:hint="eastAsia"/>
                                      <w:sz w:val="21"/>
                                      <w:szCs w:val="21"/>
                                      <w:lang w:val="en-US" w:eastAsia="zh-CN"/>
                                    </w:rPr>
                                    <w:t>沉淀池</w:t>
                                  </w:r>
                                </w:p>
                              </w:txbxContent>
                            </wps:txbx>
                            <wps:bodyPr upright="1"/>
                          </wps:wsp>
                        </a:graphicData>
                      </a:graphic>
                    </wp:anchor>
                  </w:drawing>
                </mc:Choice>
                <mc:Fallback>
                  <w:pict>
                    <v:shape id="_x0000_s1026" o:spid="_x0000_s1026" o:spt="202" type="#_x0000_t202" style="position:absolute;left:0pt;margin-left:282.7pt;margin-top:5.3pt;height:21.75pt;width:47.25pt;z-index:251683840;mso-width-relative:page;mso-height-relative:page;" fillcolor="#FFFFFF" filled="t" stroked="t" coordsize="21600,21600" o:gfxdata="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ABKj7DWAAAACQEAAA8AAAAA&#10;AAAAAQAgAAAAIgAAAGRycy9kb3ducmV2LnhtbFBLAQIUABQAAAAIAIdO4kDrNhIwFgIAAEMEAAAO&#10;AAAAAAAAAAEAIAAAACUBAABkcnMvZTJvRG9jLnhtbFBLBQYAAAAABgAGAFkBAACtBQAAAAA=&#10;">
                      <v:fill on="t" focussize="0,0"/>
                      <v:stroke weight="0.5pt" color="#000000" joinstyle="round"/>
                      <v:imagedata o:title=""/>
                      <o:lock v:ext="edit" aspectratio="f"/>
                      <v:textbox>
                        <w:txbxContent>
                          <w:p>
                            <w:pPr>
                              <w:jc w:val="center"/>
                              <w:rPr>
                                <w:rFonts w:hint="default" w:eastAsia="宋体"/>
                                <w:sz w:val="21"/>
                                <w:szCs w:val="21"/>
                                <w:lang w:val="en-US" w:eastAsia="zh-CN"/>
                              </w:rPr>
                            </w:pPr>
                            <w:r>
                              <w:rPr>
                                <w:rFonts w:hint="eastAsia"/>
                                <w:sz w:val="21"/>
                                <w:szCs w:val="21"/>
                                <w:lang w:val="en-US" w:eastAsia="zh-CN"/>
                              </w:rPr>
                              <w:t>沉淀池</w:t>
                            </w:r>
                          </w:p>
                        </w:txbxContent>
                      </v:textbox>
                    </v:shape>
                  </w:pict>
                </mc:Fallback>
              </mc:AlternateContent>
            </w:r>
            <w:r>
              <w:rPr>
                <w:color w:val="auto"/>
                <w:sz w:val="24"/>
              </w:rPr>
              <mc:AlternateContent>
                <mc:Choice Requires="wps">
                  <w:drawing>
                    <wp:anchor distT="0" distB="0" distL="114300" distR="114300" simplePos="0" relativeHeight="251667456" behindDoc="0" locked="0" layoutInCell="1" allowOverlap="1">
                      <wp:simplePos x="0" y="0"/>
                      <wp:positionH relativeFrom="column">
                        <wp:posOffset>1609090</wp:posOffset>
                      </wp:positionH>
                      <wp:positionV relativeFrom="paragraph">
                        <wp:posOffset>219710</wp:posOffset>
                      </wp:positionV>
                      <wp:extent cx="447675" cy="0"/>
                      <wp:effectExtent l="0" t="48895" r="9525" b="65405"/>
                      <wp:wrapNone/>
                      <wp:docPr id="23" name="直接箭头连接符 23"/>
                      <wp:cNvGraphicFramePr/>
                      <a:graphic xmlns:a="http://schemas.openxmlformats.org/drawingml/2006/main">
                        <a:graphicData uri="http://schemas.microsoft.com/office/word/2010/wordprocessingShape">
                          <wps:wsp>
                            <wps:cNvCnPr/>
                            <wps:spPr>
                              <a:xfrm>
                                <a:off x="3049270" y="4171950"/>
                                <a:ext cx="447675" cy="0"/>
                              </a:xfrm>
                              <a:prstGeom prst="straightConnector1">
                                <a:avLst/>
                              </a:prstGeom>
                              <a:ln w="9525" cap="flat" cmpd="sng">
                                <a:solidFill>
                                  <a:srgbClr val="000000"/>
                                </a:solidFill>
                                <a:prstDash val="solid"/>
                                <a:round/>
                                <a:headEnd type="none" w="med" len="med"/>
                                <a:tailEnd type="arrow" w="med" len="med"/>
                              </a:ln>
                            </wps:spPr>
                            <wps:bodyPr/>
                          </wps:wsp>
                        </a:graphicData>
                      </a:graphic>
                    </wp:anchor>
                  </w:drawing>
                </mc:Choice>
                <mc:Fallback>
                  <w:pict>
                    <v:shape id="_x0000_s1026" o:spid="_x0000_s1026" o:spt="32" type="#_x0000_t32" style="position:absolute;left:0pt;margin-left:126.7pt;margin-top:17.3pt;height:0pt;width:35.25pt;z-index:251667456;mso-width-relative:page;mso-height-relative:page;" filled="f" stroked="t" coordsize="21600,21600" o:gfxdata="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M3KHDfXAAAACQEAAA8A&#10;AAAAAAAAAQAgAAAAIgAAAGRycy9kb3ducmV2LnhtbFBLAQIUABQAAAAIAIdO4kBYQeYpGAIAAAQE&#10;AAAOAAAAAAAAAAEAIAAAACYBAABkcnMvZTJvRG9jLnhtbFBLBQYAAAAABgAGAFkBAACwBQAAAAA=&#10;">
                      <v:fill on="f" focussize="0,0"/>
                      <v:stroke color="#000000" joinstyle="round" endarrow="open"/>
                      <v:imagedata o:title=""/>
                      <o:lock v:ext="edit" aspectratio="f"/>
                    </v:shape>
                  </w:pict>
                </mc:Fallback>
              </mc:AlternateContent>
            </w:r>
            <w:r>
              <w:rPr>
                <w:color w:val="auto"/>
                <w:sz w:val="21"/>
              </w:rPr>
              <mc:AlternateContent>
                <mc:Choice Requires="wps">
                  <w:drawing>
                    <wp:anchor distT="0" distB="0" distL="114300" distR="114300" simplePos="0" relativeHeight="251672576" behindDoc="0" locked="0" layoutInCell="1" allowOverlap="1">
                      <wp:simplePos x="0" y="0"/>
                      <wp:positionH relativeFrom="column">
                        <wp:posOffset>1628140</wp:posOffset>
                      </wp:positionH>
                      <wp:positionV relativeFrom="paragraph">
                        <wp:posOffset>38735</wp:posOffset>
                      </wp:positionV>
                      <wp:extent cx="315595" cy="210185"/>
                      <wp:effectExtent l="0" t="0" r="0" b="0"/>
                      <wp:wrapNone/>
                      <wp:docPr id="32" name="文本框 32"/>
                      <wp:cNvGraphicFramePr/>
                      <a:graphic xmlns:a="http://schemas.openxmlformats.org/drawingml/2006/main">
                        <a:graphicData uri="http://schemas.microsoft.com/office/word/2010/wordprocessingShape">
                          <wps:wsp>
                            <wps:cNvSpPr txBox="1"/>
                            <wps:spPr>
                              <a:xfrm>
                                <a:off x="3068320" y="3990975"/>
                                <a:ext cx="315595" cy="210185"/>
                              </a:xfrm>
                              <a:prstGeom prst="rect">
                                <a:avLst/>
                              </a:prstGeom>
                              <a:noFill/>
                              <a:ln w="6350">
                                <a:noFill/>
                              </a:ln>
                            </wps:spPr>
                            <wps:txbx>
                              <w:txbxContent>
                                <w:p>
                                  <w:pPr>
                                    <w:jc w:val="center"/>
                                    <w:rPr>
                                      <w:rFonts w:hint="default" w:eastAsia="宋体"/>
                                      <w:sz w:val="21"/>
                                      <w:szCs w:val="21"/>
                                      <w:lang w:val="en-US" w:eastAsia="zh-CN"/>
                                    </w:rPr>
                                  </w:pPr>
                                  <w:r>
                                    <w:rPr>
                                      <w:rFonts w:hint="eastAsia"/>
                                      <w:sz w:val="21"/>
                                      <w:szCs w:val="21"/>
                                      <w:lang w:val="en-US" w:eastAsia="zh-CN"/>
                                    </w:rPr>
                                    <w:t>0.67</w:t>
                                  </w:r>
                                </w:p>
                              </w:txbxContent>
                            </wps:txbx>
                            <wps:bodyPr lIns="0" tIns="0" rIns="0" bIns="0" upright="1"/>
                          </wps:wsp>
                        </a:graphicData>
                      </a:graphic>
                    </wp:anchor>
                  </w:drawing>
                </mc:Choice>
                <mc:Fallback>
                  <w:pict>
                    <v:shape id="_x0000_s1026" o:spid="_x0000_s1026" o:spt="202" type="#_x0000_t202" style="position:absolute;left:0pt;margin-left:128.2pt;margin-top:3.05pt;height:16.55pt;width:24.85pt;z-index:251672576;mso-width-relative:page;mso-height-relative:page;" filled="f" stroked="f" coordsize="21600,21600" o:gfxdata="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A8eS1gAAAAgBAAAPAAAAAAAAAAEAIAAAACIAAABk&#10;cnMvZG93bnJldi54bWxQSwECFAAUAAAACACHTuJAVmhG7s8BAACIAwAADgAAAAAAAAABACAAAAAl&#10;AQAAZHJzL2Uyb0RvYy54bWxQSwUGAAAAAAYABgBZAQAAZgUAAAAA&#10;">
                      <v:fill on="f" focussize="0,0"/>
                      <v:stroke on="f" weight="0.5pt"/>
                      <v:imagedata o:title=""/>
                      <o:lock v:ext="edit" aspectratio="f"/>
                      <v:textbox inset="0mm,0mm,0mm,0mm">
                        <w:txbxContent>
                          <w:p>
                            <w:pPr>
                              <w:jc w:val="center"/>
                              <w:rPr>
                                <w:rFonts w:hint="default" w:eastAsia="宋体"/>
                                <w:sz w:val="21"/>
                                <w:szCs w:val="21"/>
                                <w:lang w:val="en-US" w:eastAsia="zh-CN"/>
                              </w:rPr>
                            </w:pPr>
                            <w:r>
                              <w:rPr>
                                <w:rFonts w:hint="eastAsia"/>
                                <w:sz w:val="21"/>
                                <w:szCs w:val="21"/>
                                <w:lang w:val="en-US" w:eastAsia="zh-CN"/>
                              </w:rPr>
                              <w:t>0.67</w:t>
                            </w:r>
                          </w:p>
                        </w:txbxContent>
                      </v:textbox>
                    </v:shape>
                  </w:pict>
                </mc:Fallback>
              </mc:AlternateContent>
            </w:r>
            <w:r>
              <w:rPr>
                <w:color w:val="auto"/>
                <w:sz w:val="24"/>
              </w:rPr>
              <mc:AlternateContent>
                <mc:Choice Requires="wps">
                  <w:drawing>
                    <wp:anchor distT="0" distB="0" distL="114300" distR="114300" simplePos="0" relativeHeight="251686912" behindDoc="0" locked="0" layoutInCell="1" allowOverlap="1">
                      <wp:simplePos x="0" y="0"/>
                      <wp:positionH relativeFrom="column">
                        <wp:posOffset>2637790</wp:posOffset>
                      </wp:positionH>
                      <wp:positionV relativeFrom="paragraph">
                        <wp:posOffset>353060</wp:posOffset>
                      </wp:positionV>
                      <wp:extent cx="0" cy="288290"/>
                      <wp:effectExtent l="48895" t="0" r="65405" b="16510"/>
                      <wp:wrapNone/>
                      <wp:docPr id="63" name="直接箭头连接符 63"/>
                      <wp:cNvGraphicFramePr/>
                      <a:graphic xmlns:a="http://schemas.openxmlformats.org/drawingml/2006/main">
                        <a:graphicData uri="http://schemas.microsoft.com/office/word/2010/wordprocessingShape">
                          <wps:wsp>
                            <wps:cNvCnPr/>
                            <wps:spPr>
                              <a:xfrm>
                                <a:off x="4077970" y="4305300"/>
                                <a:ext cx="0" cy="288290"/>
                              </a:xfrm>
                              <a:prstGeom prst="straightConnector1">
                                <a:avLst/>
                              </a:prstGeom>
                              <a:ln>
                                <a:solidFill>
                                  <a:schemeClr val="tx1"/>
                                </a:solidFill>
                                <a:headEnd type="arrow"/>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207.7pt;margin-top:27.8pt;height:22.7pt;width:0pt;z-index:251686912;mso-width-relative:page;mso-height-relative:page;" filled="f" stroked="t" coordsize="21600,21600" o:gfxdata="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wduta1wAAAAoBAAAP&#10;AAAAAAAAAAEAIAAAACIAAABkcnMvZG93bnJldi54bWxQSwECFAAUAAAACACHTuJAaFhR4xkCAAAD&#10;BAAADgAAAAAAAAABACAAAAAmAQAAZHJzL2Uyb0RvYy54bWxQSwUGAAAAAAYABgBZAQAAsQUAAAAA&#10;">
                      <v:fill on="f" focussize="0,0"/>
                      <v:stroke weight="0.5pt" color="#000000 [3213]" miterlimit="8" joinstyle="miter" startarrow="open"/>
                      <v:imagedata o:title=""/>
                      <o:lock v:ext="edit" aspectratio="f"/>
                    </v:shape>
                  </w:pict>
                </mc:Fallback>
              </mc:AlternateContent>
            </w:r>
            <w:r>
              <w:rPr>
                <w:color w:val="auto"/>
                <w:sz w:val="24"/>
              </w:rPr>
              <mc:AlternateContent>
                <mc:Choice Requires="wps">
                  <w:drawing>
                    <wp:anchor distT="0" distB="0" distL="114300" distR="114300" simplePos="0" relativeHeight="251684864" behindDoc="0" locked="0" layoutInCell="1" allowOverlap="1">
                      <wp:simplePos x="0" y="0"/>
                      <wp:positionH relativeFrom="column">
                        <wp:posOffset>3904615</wp:posOffset>
                      </wp:positionH>
                      <wp:positionV relativeFrom="paragraph">
                        <wp:posOffset>343535</wp:posOffset>
                      </wp:positionV>
                      <wp:extent cx="0" cy="299085"/>
                      <wp:effectExtent l="4445" t="0" r="14605" b="5715"/>
                      <wp:wrapNone/>
                      <wp:docPr id="61" name="直接箭头连接符 61"/>
                      <wp:cNvGraphicFramePr/>
                      <a:graphic xmlns:a="http://schemas.openxmlformats.org/drawingml/2006/main">
                        <a:graphicData uri="http://schemas.microsoft.com/office/word/2010/wordprocessingShape">
                          <wps:wsp>
                            <wps:cNvCnPr/>
                            <wps:spPr>
                              <a:xfrm>
                                <a:off x="5344795" y="4295775"/>
                                <a:ext cx="0" cy="299085"/>
                              </a:xfrm>
                              <a:prstGeom prst="straightConnector1">
                                <a:avLst/>
                              </a:prstGeom>
                              <a:ln>
                                <a:solidFill>
                                  <a:schemeClr val="tx1"/>
                                </a:solidFill>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307.45pt;margin-top:27.05pt;height:23.55pt;width:0pt;z-index:251684864;mso-width-relative:page;mso-height-relative:page;" filled="f" stroked="t" coordsize="21600,21600" o:gfxdata="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bI4+q1wAAAAoBAAAPAAAAAAAA&#10;AAEAIAAAACIAAABkcnMvZG93bnJldi54bWxQSwECFAAUAAAACACHTuJAZ42pMhMCAADqAwAADgAA&#10;AAAAAAABACAAAAAmAQAAZHJzL2Uyb0RvYy54bWxQSwUGAAAAAAYABgBZAQAAqwUAAAAA&#10;">
                      <v:fill on="f" focussize="0,0"/>
                      <v:stroke weight="0.5pt" color="#000000 [3213]" miterlimit="8" joinstyle="miter"/>
                      <v:imagedata o:title=""/>
                      <o:lock v:ext="edit" aspectratio="f"/>
                    </v:shape>
                  </w:pict>
                </mc:Fallback>
              </mc:AlternateContent>
            </w:r>
          </w:p>
          <w:p>
            <w:pPr>
              <w:rPr>
                <w:rFonts w:ascii="Times New Roman" w:hAnsi="Times New Roman"/>
                <w:color w:val="auto"/>
                <w:szCs w:val="24"/>
                <w:highlight w:val="none"/>
              </w:rPr>
            </w:pPr>
            <w:r>
              <w:rPr>
                <w:color w:val="auto"/>
                <w:sz w:val="24"/>
              </w:rPr>
              <mc:AlternateContent>
                <mc:Choice Requires="wps">
                  <w:drawing>
                    <wp:anchor distT="0" distB="0" distL="114300" distR="114300" simplePos="0" relativeHeight="251687936" behindDoc="0" locked="0" layoutInCell="1" allowOverlap="1">
                      <wp:simplePos x="0" y="0"/>
                      <wp:positionH relativeFrom="column">
                        <wp:posOffset>3114040</wp:posOffset>
                      </wp:positionH>
                      <wp:positionV relativeFrom="paragraph">
                        <wp:posOffset>74930</wp:posOffset>
                      </wp:positionV>
                      <wp:extent cx="340995" cy="210185"/>
                      <wp:effectExtent l="0" t="0" r="0" b="0"/>
                      <wp:wrapNone/>
                      <wp:docPr id="64" name="文本框 64"/>
                      <wp:cNvGraphicFramePr/>
                      <a:graphic xmlns:a="http://schemas.openxmlformats.org/drawingml/2006/main">
                        <a:graphicData uri="http://schemas.microsoft.com/office/word/2010/wordprocessingShape">
                          <wps:wsp>
                            <wps:cNvSpPr txBox="1"/>
                            <wps:spPr>
                              <a:xfrm>
                                <a:off x="4554220" y="4400550"/>
                                <a:ext cx="340995" cy="210185"/>
                              </a:xfrm>
                              <a:prstGeom prst="rect">
                                <a:avLst/>
                              </a:prstGeom>
                              <a:noFill/>
                              <a:ln w="6350">
                                <a:noFill/>
                              </a:ln>
                            </wps:spPr>
                            <wps:txbx>
                              <w:txbxContent>
                                <w:p>
                                  <w:pPr>
                                    <w:jc w:val="center"/>
                                    <w:rPr>
                                      <w:rFonts w:hint="default" w:eastAsia="宋体"/>
                                      <w:sz w:val="21"/>
                                      <w:szCs w:val="21"/>
                                      <w:lang w:val="en-US" w:eastAsia="zh-CN"/>
                                    </w:rPr>
                                  </w:pPr>
                                  <w:r>
                                    <w:rPr>
                                      <w:rFonts w:hint="eastAsia"/>
                                      <w:sz w:val="21"/>
                                      <w:szCs w:val="21"/>
                                      <w:lang w:val="en-US" w:eastAsia="zh-CN"/>
                                    </w:rPr>
                                    <w:t>6.01</w:t>
                                  </w:r>
                                </w:p>
                              </w:txbxContent>
                            </wps:txbx>
                            <wps:bodyPr lIns="0" tIns="0" rIns="0" bIns="0" upright="1"/>
                          </wps:wsp>
                        </a:graphicData>
                      </a:graphic>
                    </wp:anchor>
                  </w:drawing>
                </mc:Choice>
                <mc:Fallback>
                  <w:pict>
                    <v:shape id="_x0000_s1026" o:spid="_x0000_s1026" o:spt="202" type="#_x0000_t202" style="position:absolute;left:0pt;margin-left:245.2pt;margin-top:5.9pt;height:16.55pt;width:26.85pt;z-index:251687936;mso-width-relative:page;mso-height-relative:page;" filled="f" stroked="f" coordsize="21600,21600" o:gfxdata="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Ad8XatUAAAAJAQAADwAAAAAAAAABACAAAAAiAAAAZHJzL2Rv&#10;d25yZXYueG1sUEsBAhQAFAAAAAgAh07iQD9kRg3LAQAAiAMAAA4AAAAAAAAAAQAgAAAAJAEAAGRy&#10;cy9lMm9Eb2MueG1sUEsFBgAAAAAGAAYAWQEAAGEFAAAAAA==&#10;">
                      <v:fill on="f" focussize="0,0"/>
                      <v:stroke on="f" weight="0.5pt"/>
                      <v:imagedata o:title=""/>
                      <o:lock v:ext="edit" aspectratio="f"/>
                      <v:textbox inset="0mm,0mm,0mm,0mm">
                        <w:txbxContent>
                          <w:p>
                            <w:pPr>
                              <w:jc w:val="center"/>
                              <w:rPr>
                                <w:rFonts w:hint="default" w:eastAsia="宋体"/>
                                <w:sz w:val="21"/>
                                <w:szCs w:val="21"/>
                                <w:lang w:val="en-US" w:eastAsia="zh-CN"/>
                              </w:rPr>
                            </w:pPr>
                            <w:r>
                              <w:rPr>
                                <w:rFonts w:hint="eastAsia"/>
                                <w:sz w:val="21"/>
                                <w:szCs w:val="21"/>
                                <w:lang w:val="en-US" w:eastAsia="zh-CN"/>
                              </w:rPr>
                              <w:t>6.01</w:t>
                            </w:r>
                          </w:p>
                        </w:txbxContent>
                      </v:textbox>
                    </v:shape>
                  </w:pict>
                </mc:Fallback>
              </mc:AlternateContent>
            </w:r>
          </w:p>
          <w:p>
            <w:pPr>
              <w:pStyle w:val="22"/>
              <w:keepNext w:val="0"/>
              <w:keepLines w:val="0"/>
              <w:pageBreakBefore w:val="0"/>
              <w:widowControl w:val="0"/>
              <w:kinsoku/>
              <w:wordWrap/>
              <w:overflowPunct/>
              <w:topLinePunct w:val="0"/>
              <w:autoSpaceDE/>
              <w:autoSpaceDN/>
              <w:bidi w:val="0"/>
              <w:adjustRightInd/>
              <w:snapToGrid/>
              <w:spacing w:after="0" w:line="400" w:lineRule="exact"/>
              <w:ind w:left="0" w:leftChars="0" w:firstLine="0" w:firstLineChars="0"/>
              <w:textAlignment w:val="center"/>
              <w:rPr>
                <w:rFonts w:hint="default" w:ascii="Times New Roman" w:hAnsi="Times New Roman" w:cs="Times New Roman"/>
                <w:b/>
                <w:color w:val="auto"/>
                <w:sz w:val="21"/>
                <w:szCs w:val="21"/>
              </w:rPr>
            </w:pPr>
            <w:r>
              <w:rPr>
                <w:color w:val="auto"/>
                <w:sz w:val="21"/>
              </w:rPr>
              <mc:AlternateContent>
                <mc:Choice Requires="wps">
                  <w:drawing>
                    <wp:anchor distT="0" distB="0" distL="114300" distR="114300" simplePos="0" relativeHeight="251685888" behindDoc="0" locked="0" layoutInCell="1" allowOverlap="1">
                      <wp:simplePos x="0" y="0"/>
                      <wp:positionH relativeFrom="column">
                        <wp:posOffset>2639695</wp:posOffset>
                      </wp:positionH>
                      <wp:positionV relativeFrom="paragraph">
                        <wp:posOffset>63500</wp:posOffset>
                      </wp:positionV>
                      <wp:extent cx="1264920" cy="3810"/>
                      <wp:effectExtent l="0" t="0" r="0" b="0"/>
                      <wp:wrapNone/>
                      <wp:docPr id="62" name="直接箭头连接符 62"/>
                      <wp:cNvGraphicFramePr/>
                      <a:graphic xmlns:a="http://schemas.openxmlformats.org/drawingml/2006/main">
                        <a:graphicData uri="http://schemas.microsoft.com/office/word/2010/wordprocessingShape">
                          <wps:wsp>
                            <wps:cNvCnPr/>
                            <wps:spPr>
                              <a:xfrm>
                                <a:off x="4079875" y="4587240"/>
                                <a:ext cx="1264920" cy="3810"/>
                              </a:xfrm>
                              <a:prstGeom prst="straightConnector1">
                                <a:avLst/>
                              </a:prstGeom>
                              <a:ln w="9525" cap="flat" cmpd="sng">
                                <a:solidFill>
                                  <a:srgbClr val="000000"/>
                                </a:solidFill>
                                <a:prstDash val="solid"/>
                                <a:round/>
                                <a:headEnd type="none" w="med" len="med"/>
                                <a:tailEnd type="none" w="med" len="med"/>
                              </a:ln>
                            </wps:spPr>
                            <wps:bodyPr/>
                          </wps:wsp>
                        </a:graphicData>
                      </a:graphic>
                    </wp:anchor>
                  </w:drawing>
                </mc:Choice>
                <mc:Fallback>
                  <w:pict>
                    <v:shape id="_x0000_s1026" o:spid="_x0000_s1026" o:spt="32" type="#_x0000_t32" style="position:absolute;left:0pt;margin-left:207.85pt;margin-top:5pt;height:0.3pt;width:99.6pt;z-index:251685888;mso-width-relative:page;mso-height-relative:page;" filled="f" stroked="t" coordsize="21600,21600" o:gfxdata="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NesBXnXAAAACQEAAA8AAAAA&#10;AAAAAQAgAAAAIgAAAGRycy9kb3ducmV2LnhtbFBLAQIUABQAAAAIAIdO4kAaSJ1FFQIAAAcEAAAO&#10;AAAAAAAAAAEAIAAAACYBAABkcnMvZTJvRG9jLnhtbFBLBQYAAAAABgAGAFkBAACtBQAAAAA=&#10;">
                      <v:fill on="f" focussize="0,0"/>
                      <v:stroke color="#000000" joinstyle="round"/>
                      <v:imagedata o:title=""/>
                      <o:lock v:ext="edit" aspectratio="f"/>
                    </v:shape>
                  </w:pict>
                </mc:Fallback>
              </mc:AlternateConten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图1</w:t>
            </w:r>
            <w:r>
              <w:rPr>
                <w:rFonts w:hint="eastAsia" w:cs="Times New Roman"/>
                <w:b/>
                <w:color w:val="auto"/>
                <w:sz w:val="21"/>
                <w:szCs w:val="21"/>
                <w:lang w:val="en-US" w:eastAsia="zh-CN"/>
              </w:rPr>
              <w:t xml:space="preserve">  </w:t>
            </w:r>
            <w:r>
              <w:rPr>
                <w:rFonts w:hint="default" w:ascii="Times New Roman" w:hAnsi="Times New Roman" w:cs="Times New Roman"/>
                <w:b/>
                <w:color w:val="auto"/>
                <w:sz w:val="21"/>
                <w:szCs w:val="21"/>
              </w:rPr>
              <w:t>项目水平衡图（m</w:t>
            </w:r>
            <w:r>
              <w:rPr>
                <w:rFonts w:hint="default" w:ascii="Times New Roman" w:hAnsi="Times New Roman" w:cs="Times New Roman"/>
                <w:b/>
                <w:color w:val="auto"/>
                <w:sz w:val="21"/>
                <w:szCs w:val="21"/>
                <w:vertAlign w:val="superscript"/>
              </w:rPr>
              <w:t>3</w:t>
            </w:r>
            <w:r>
              <w:rPr>
                <w:rFonts w:hint="default" w:ascii="Times New Roman" w:hAnsi="Times New Roman" w:cs="Times New Roman"/>
                <w:b/>
                <w:color w:val="auto"/>
                <w:sz w:val="21"/>
                <w:szCs w:val="21"/>
              </w:rPr>
              <w:t>/d）</w:t>
            </w:r>
          </w:p>
          <w:p>
            <w:pPr>
              <w:pStyle w:val="2"/>
              <w:rPr>
                <w:rFonts w:hint="default" w:ascii="Times New Roman" w:hAnsi="Times New Roman" w:cs="Times New Roman"/>
                <w:b/>
                <w:color w:val="auto"/>
                <w:sz w:val="21"/>
                <w:szCs w:val="21"/>
              </w:rPr>
            </w:pPr>
          </w:p>
          <w:p>
            <w:pPr>
              <w:rPr>
                <w:rFonts w:hint="default" w:ascii="Times New Roman" w:hAnsi="Times New Roman" w:cs="Times New Roman"/>
                <w:b/>
                <w:color w:val="auto"/>
                <w:sz w:val="21"/>
                <w:szCs w:val="21"/>
              </w:rPr>
            </w:pPr>
          </w:p>
          <w:p>
            <w:pPr>
              <w:pStyle w:val="2"/>
              <w:rPr>
                <w:rFonts w:hint="default" w:ascii="Times New Roman" w:hAnsi="Times New Roman" w:cs="Times New Roman"/>
                <w:b/>
                <w:color w:val="auto"/>
                <w:sz w:val="21"/>
                <w:szCs w:val="21"/>
              </w:rPr>
            </w:pPr>
          </w:p>
          <w:p>
            <w:pPr>
              <w:rPr>
                <w:rFonts w:hint="default" w:ascii="Times New Roman" w:hAnsi="Times New Roman" w:cs="Times New Roman"/>
                <w:b/>
                <w:color w:val="auto"/>
                <w:sz w:val="21"/>
                <w:szCs w:val="21"/>
              </w:rPr>
            </w:pPr>
          </w:p>
          <w:p>
            <w:pPr>
              <w:pStyle w:val="2"/>
              <w:rPr>
                <w:rFonts w:hint="default" w:ascii="Times New Roman" w:hAnsi="Times New Roman" w:cs="Times New Roman"/>
                <w:b/>
                <w:color w:val="auto"/>
                <w:sz w:val="21"/>
                <w:szCs w:val="21"/>
              </w:rPr>
            </w:pPr>
          </w:p>
          <w:p>
            <w:pPr>
              <w:rPr>
                <w:rFonts w:hint="default" w:ascii="Times New Roman" w:hAnsi="Times New Roman" w:cs="Times New Roman"/>
                <w:b/>
                <w:color w:val="auto"/>
                <w:sz w:val="21"/>
                <w:szCs w:val="21"/>
              </w:rPr>
            </w:pPr>
          </w:p>
          <w:p>
            <w:pPr>
              <w:pStyle w:val="22"/>
              <w:rPr>
                <w:rFonts w:hint="default" w:ascii="Times New Roman" w:hAnsi="Times New Roman" w:cs="Times New Roman"/>
                <w:b/>
                <w:color w:val="auto"/>
                <w:sz w:val="21"/>
                <w:szCs w:val="21"/>
              </w:rPr>
            </w:pPr>
          </w:p>
          <w:p>
            <w:pPr>
              <w:rPr>
                <w:rFonts w:hint="default" w:ascii="Times New Roman" w:hAnsi="Times New Roman" w:cs="Times New Roman"/>
                <w:b/>
                <w:color w:val="auto"/>
                <w:sz w:val="21"/>
                <w:szCs w:val="21"/>
              </w:rPr>
            </w:pPr>
          </w:p>
          <w:p>
            <w:pPr>
              <w:pStyle w:val="22"/>
              <w:rPr>
                <w:rFonts w:hint="default" w:ascii="Times New Roman" w:hAnsi="Times New Roman" w:cs="Times New Roman"/>
                <w:b/>
                <w:color w:val="auto"/>
                <w:sz w:val="21"/>
                <w:szCs w:val="21"/>
              </w:rPr>
            </w:pPr>
          </w:p>
          <w:p>
            <w:pPr>
              <w:pStyle w:val="2"/>
              <w:rPr>
                <w:rFonts w:hint="default"/>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345" w:type="pct"/>
            <w:noWrap w:val="0"/>
            <w:vAlign w:val="center"/>
          </w:tcPr>
          <w:p>
            <w:pPr>
              <w:pStyle w:val="19"/>
              <w:adjustRightInd w:val="0"/>
              <w:snapToGrid w:val="0"/>
              <w:spacing w:before="0" w:beforeAutospacing="0" w:after="0" w:afterAutospacing="0"/>
              <w:jc w:val="center"/>
              <w:rPr>
                <w:rFonts w:hint="eastAsia" w:cs="宋体"/>
                <w:color w:val="auto"/>
                <w:sz w:val="24"/>
                <w:szCs w:val="24"/>
              </w:rPr>
            </w:pPr>
          </w:p>
          <w:p>
            <w:pPr>
              <w:pStyle w:val="19"/>
              <w:adjustRightInd w:val="0"/>
              <w:snapToGrid w:val="0"/>
              <w:spacing w:before="0" w:beforeAutospacing="0" w:after="0" w:afterAutospacing="0"/>
              <w:jc w:val="center"/>
              <w:rPr>
                <w:rFonts w:hint="eastAsia" w:cs="宋体"/>
                <w:color w:val="auto"/>
                <w:sz w:val="21"/>
                <w:szCs w:val="21"/>
              </w:rPr>
            </w:pPr>
            <w:r>
              <w:rPr>
                <w:rFonts w:hint="eastAsia" w:cs="宋体"/>
                <w:color w:val="auto"/>
                <w:sz w:val="24"/>
                <w:szCs w:val="24"/>
              </w:rPr>
              <w:t>工艺流程和产排污环</w:t>
            </w:r>
            <w:r>
              <w:rPr>
                <w:rFonts w:hint="eastAsia" w:ascii="宋体" w:hAnsi="宋体" w:eastAsia="宋体" w:cs="宋体"/>
                <w:color w:val="auto"/>
                <w:sz w:val="24"/>
                <w:szCs w:val="24"/>
              </w:rPr>
              <w:t>节</w:t>
            </w:r>
          </w:p>
        </w:tc>
        <w:tc>
          <w:tcPr>
            <w:tcW w:w="4654" w:type="pct"/>
            <w:noWrap w:val="0"/>
            <w:vAlign w:val="top"/>
          </w:tcPr>
          <w:p>
            <w:pPr>
              <w:keepNext w:val="0"/>
              <w:keepLines w:val="0"/>
              <w:pageBreakBefore w:val="0"/>
              <w:widowControl w:val="0"/>
              <w:numPr>
                <w:ilvl w:val="0"/>
                <w:numId w:val="2"/>
              </w:numPr>
              <w:kinsoku/>
              <w:wordWrap/>
              <w:overflowPunct/>
              <w:topLinePunct w:val="0"/>
              <w:autoSpaceDE/>
              <w:autoSpaceDN/>
              <w:bidi w:val="0"/>
              <w:adjustRightInd/>
              <w:snapToGrid/>
              <w:spacing w:line="440" w:lineRule="exact"/>
              <w:ind w:firstLine="482" w:firstLineChars="200"/>
              <w:textAlignment w:val="auto"/>
              <w:rPr>
                <w:b/>
                <w:bCs/>
                <w:color w:val="auto"/>
                <w:sz w:val="24"/>
                <w:szCs w:val="24"/>
              </w:rPr>
            </w:pPr>
            <w:r>
              <w:rPr>
                <w:b/>
                <w:bCs/>
                <w:color w:val="auto"/>
                <w:sz w:val="24"/>
                <w:szCs w:val="24"/>
              </w:rPr>
              <w:t>工艺流程简述（图示）</w:t>
            </w:r>
          </w:p>
          <w:p>
            <w:pPr>
              <w:pStyle w:val="64"/>
              <w:bidi w:val="0"/>
              <w:rPr>
                <w:rFonts w:hint="default" w:ascii="Times New Roman" w:hAnsi="Times New Roman" w:cs="Times New Roman"/>
                <w:color w:val="auto"/>
                <w:sz w:val="24"/>
                <w:szCs w:val="24"/>
                <w:highlight w:val="none"/>
                <w:lang w:val="en-US" w:eastAsia="zh-CN"/>
              </w:rPr>
            </w:pPr>
            <w:r>
              <w:rPr>
                <w:sz w:val="21"/>
              </w:rPr>
              <mc:AlternateContent>
                <mc:Choice Requires="wpc">
                  <w:drawing>
                    <wp:inline distT="0" distB="0" distL="114300" distR="114300">
                      <wp:extent cx="5274310" cy="4310380"/>
                      <wp:effectExtent l="0" t="0" r="13970" b="0"/>
                      <wp:docPr id="174" name="画布 174"/>
                      <wp:cNvGraphicFramePr/>
                      <a:graphic xmlns:a="http://schemas.openxmlformats.org/drawingml/2006/main">
                        <a:graphicData uri="http://schemas.microsoft.com/office/word/2010/wordprocessingCanvas">
                          <wpc:wpc>
                            <wpc:bg>
                              <a:noFill/>
                            </wpc:bg>
                            <wpc:whole>
                              <a:ln>
                                <a:noFill/>
                              </a:ln>
                            </wpc:whole>
                            <wps:wsp>
                              <wps:cNvPr id="39" name="文本框 39"/>
                              <wps:cNvSpPr txBox="1"/>
                              <wps:spPr>
                                <a:xfrm>
                                  <a:off x="681355" y="2777490"/>
                                  <a:ext cx="883920" cy="319405"/>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粉尘、噪声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6" name="文本框 46"/>
                              <wps:cNvSpPr txBox="1"/>
                              <wps:spPr>
                                <a:xfrm>
                                  <a:off x="1017905" y="3910965"/>
                                  <a:ext cx="883920" cy="319405"/>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eastAsia" w:cs="Times New Roman"/>
                                        <w:lang w:val="en-US" w:eastAsia="zh-CN"/>
                                      </w:rPr>
                                      <w:t>扬尘</w:t>
                                    </w:r>
                                    <w:r>
                                      <w:rPr>
                                        <w:rFonts w:hint="eastAsia" w:ascii="Times New Roman" w:hAnsi="Times New Roman" w:cs="Times New Roman"/>
                                        <w:lang w:val="en-US" w:eastAsia="zh-CN"/>
                                      </w:rPr>
                                      <w:t>、噪声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8" name="文本框 48"/>
                              <wps:cNvSpPr txBox="1"/>
                              <wps:spPr>
                                <a:xfrm>
                                  <a:off x="1010285" y="3183890"/>
                                  <a:ext cx="883920" cy="319405"/>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粉尘、噪声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9" name="文本框 69"/>
                              <wps:cNvSpPr txBox="1"/>
                              <wps:spPr>
                                <a:xfrm>
                                  <a:off x="4346575" y="2419985"/>
                                  <a:ext cx="883920" cy="319405"/>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粉尘、噪声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4" name="文本框 94"/>
                              <wps:cNvSpPr txBox="1"/>
                              <wps:spPr>
                                <a:xfrm>
                                  <a:off x="4350385" y="1719580"/>
                                  <a:ext cx="883920" cy="319405"/>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粉尘、噪声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7" name="文本框 97"/>
                              <wps:cNvSpPr txBox="1"/>
                              <wps:spPr>
                                <a:xfrm>
                                  <a:off x="3555365" y="1412875"/>
                                  <a:ext cx="533400" cy="319405"/>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eastAsia" w:cs="Times New Roman"/>
                                        <w:lang w:val="en-US" w:eastAsia="zh-CN"/>
                                      </w:rPr>
                                      <w:t>精煤</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99" name="文本框 99"/>
                              <wps:cNvSpPr txBox="1"/>
                              <wps:spPr>
                                <a:xfrm>
                                  <a:off x="3799205" y="226060"/>
                                  <a:ext cx="883920" cy="319405"/>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扬尘、噪声</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4" name="文本框 104"/>
                              <wps:cNvSpPr txBox="1"/>
                              <wps:spPr>
                                <a:xfrm>
                                  <a:off x="3978275" y="1282065"/>
                                  <a:ext cx="310515" cy="1852295"/>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存储周转原煤、精煤</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05" name="文本框 105"/>
                              <wps:cNvSpPr txBox="1"/>
                              <wps:spPr>
                                <a:xfrm>
                                  <a:off x="1163955" y="1602740"/>
                                  <a:ext cx="1099185" cy="285750"/>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default" w:ascii="Times New Roman" w:hAnsi="Times New Roman" w:cs="Times New Roman"/>
                                        <w:lang w:val="en-US" w:eastAsia="zh-CN"/>
                                      </w:rPr>
                                      <w:t>筛上料＞50mm</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12" name="文本框 112"/>
                              <wps:cNvSpPr txBox="1"/>
                              <wps:spPr>
                                <a:xfrm>
                                  <a:off x="2828290" y="2068195"/>
                                  <a:ext cx="1099185" cy="285750"/>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default" w:ascii="Times New Roman" w:hAnsi="Times New Roman" w:cs="Times New Roman"/>
                                        <w:lang w:val="en-US" w:eastAsia="zh-CN"/>
                                      </w:rPr>
                                      <w:t>筛</w:t>
                                    </w:r>
                                    <w:r>
                                      <w:rPr>
                                        <w:rFonts w:hint="eastAsia" w:ascii="Times New Roman" w:hAnsi="Times New Roman" w:cs="Times New Roman"/>
                                        <w:lang w:val="en-US" w:eastAsia="zh-CN"/>
                                      </w:rPr>
                                      <w:t>下</w:t>
                                    </w:r>
                                    <w:r>
                                      <w:rPr>
                                        <w:rFonts w:hint="default" w:ascii="Times New Roman" w:hAnsi="Times New Roman" w:cs="Times New Roman"/>
                                        <w:lang w:val="en-US" w:eastAsia="zh-CN"/>
                                      </w:rPr>
                                      <w:t>料</w:t>
                                    </w:r>
                                    <w:r>
                                      <w:rPr>
                                        <w:rFonts w:hint="eastAsia" w:ascii="Times New Roman" w:hAnsi="Times New Roman" w:cs="Times New Roman"/>
                                        <w:lang w:val="en-US" w:eastAsia="zh-CN"/>
                                      </w:rPr>
                                      <w:t>≤</w:t>
                                    </w:r>
                                    <w:r>
                                      <w:rPr>
                                        <w:rFonts w:hint="default" w:ascii="Times New Roman" w:hAnsi="Times New Roman" w:cs="Times New Roman"/>
                                        <w:lang w:val="en-US" w:eastAsia="zh-CN"/>
                                      </w:rPr>
                                      <w:t>50mm</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20" name="圆角矩形 120"/>
                              <wps:cNvSpPr/>
                              <wps:spPr>
                                <a:xfrm>
                                  <a:off x="2346325" y="189865"/>
                                  <a:ext cx="1021715" cy="389890"/>
                                </a:xfrm>
                                <a:prstGeom prst="roundRect">
                                  <a:avLst>
                                    <a:gd name="adj" fmla="val 16667"/>
                                  </a:avLst>
                                </a:prstGeom>
                                <a:noFill/>
                                <a:ln w="9525" cap="flat" cmpd="sng">
                                  <a:solidFill>
                                    <a:srgbClr val="000000"/>
                                  </a:solidFill>
                                  <a:prstDash val="solid"/>
                                  <a:round/>
                                  <a:headEnd type="none" w="med" len="med"/>
                                  <a:tailEnd type="none" w="med" len="med"/>
                                </a:ln>
                              </wps:spPr>
                              <wps:txb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汽车运入</w:t>
                                    </w:r>
                                  </w:p>
                                </w:txbxContent>
                              </wps:txbx>
                              <wps:bodyPr anchor="ctr" anchorCtr="0" upright="1"/>
                            </wps:wsp>
                            <wps:wsp>
                              <wps:cNvPr id="150" name="圆角矩形 150"/>
                              <wps:cNvSpPr/>
                              <wps:spPr>
                                <a:xfrm>
                                  <a:off x="2344420" y="951864"/>
                                  <a:ext cx="1021715" cy="389890"/>
                                </a:xfrm>
                                <a:prstGeom prst="roundRect">
                                  <a:avLst>
                                    <a:gd name="adj" fmla="val 16667"/>
                                  </a:avLst>
                                </a:prstGeom>
                                <a:noFill/>
                                <a:ln w="9525" cap="flat" cmpd="sng">
                                  <a:solidFill>
                                    <a:srgbClr val="000000"/>
                                  </a:solidFill>
                                  <a:prstDash val="solid"/>
                                  <a:round/>
                                  <a:headEnd type="none" w="med" len="med"/>
                                  <a:tailEnd type="none" w="med" len="med"/>
                                </a:ln>
                              </wps:spPr>
                              <wps:txb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卸车入库</w:t>
                                    </w:r>
                                  </w:p>
                                </w:txbxContent>
                              </wps:txbx>
                              <wps:bodyPr anchor="ctr" anchorCtr="0" upright="1"/>
                            </wps:wsp>
                            <wps:wsp>
                              <wps:cNvPr id="151" name="圆角矩形 151"/>
                              <wps:cNvSpPr/>
                              <wps:spPr>
                                <a:xfrm>
                                  <a:off x="2343150" y="1662430"/>
                                  <a:ext cx="1021715" cy="389890"/>
                                </a:xfrm>
                                <a:prstGeom prst="roundRect">
                                  <a:avLst>
                                    <a:gd name="adj" fmla="val 16667"/>
                                  </a:avLst>
                                </a:prstGeom>
                                <a:noFill/>
                                <a:ln w="9525" cap="flat" cmpd="sng">
                                  <a:solidFill>
                                    <a:srgbClr val="000000"/>
                                  </a:solidFill>
                                  <a:prstDash val="solid"/>
                                  <a:round/>
                                  <a:headEnd type="none" w="med" len="med"/>
                                  <a:tailEnd type="none" w="med" len="med"/>
                                </a:ln>
                              </wps:spPr>
                              <wps:txb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筛分</w:t>
                                    </w:r>
                                  </w:p>
                                </w:txbxContent>
                              </wps:txbx>
                              <wps:bodyPr anchor="ctr" anchorCtr="0" upright="1"/>
                            </wps:wsp>
                            <wps:wsp>
                              <wps:cNvPr id="152" name="圆角矩形 152"/>
                              <wps:cNvSpPr/>
                              <wps:spPr>
                                <a:xfrm>
                                  <a:off x="666750" y="2165350"/>
                                  <a:ext cx="1021715" cy="389890"/>
                                </a:xfrm>
                                <a:prstGeom prst="roundRect">
                                  <a:avLst>
                                    <a:gd name="adj" fmla="val 16667"/>
                                  </a:avLst>
                                </a:prstGeom>
                                <a:noFill/>
                                <a:ln w="9525" cap="flat" cmpd="sng">
                                  <a:solidFill>
                                    <a:srgbClr val="000000"/>
                                  </a:solidFill>
                                  <a:prstDash val="solid"/>
                                  <a:round/>
                                  <a:headEnd type="none" w="med" len="med"/>
                                  <a:tailEnd type="none" w="med" len="med"/>
                                </a:ln>
                              </wps:spPr>
                              <wps:txb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破碎</w:t>
                                    </w:r>
                                  </w:p>
                                </w:txbxContent>
                              </wps:txbx>
                              <wps:bodyPr anchor="ctr" anchorCtr="0" upright="1"/>
                            </wps:wsp>
                            <wps:wsp>
                              <wps:cNvPr id="153" name="圆角矩形 153"/>
                              <wps:cNvSpPr/>
                              <wps:spPr>
                                <a:xfrm>
                                  <a:off x="2336800" y="2391410"/>
                                  <a:ext cx="1021715" cy="389890"/>
                                </a:xfrm>
                                <a:prstGeom prst="roundRect">
                                  <a:avLst>
                                    <a:gd name="adj" fmla="val 16667"/>
                                  </a:avLst>
                                </a:prstGeom>
                                <a:noFill/>
                                <a:ln w="9525" cap="flat" cmpd="sng">
                                  <a:solidFill>
                                    <a:srgbClr val="000000"/>
                                  </a:solidFill>
                                  <a:prstDash val="solid"/>
                                  <a:round/>
                                  <a:headEnd type="none" w="med" len="med"/>
                                  <a:tailEnd type="none" w="med" len="med"/>
                                </a:ln>
                              </wps:spPr>
                              <wps:txb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配煤</w:t>
                                    </w:r>
                                  </w:p>
                                </w:txbxContent>
                              </wps:txbx>
                              <wps:bodyPr anchor="ctr" anchorCtr="0" upright="1"/>
                            </wps:wsp>
                            <wps:wsp>
                              <wps:cNvPr id="154" name="圆角矩形 154"/>
                              <wps:cNvSpPr/>
                              <wps:spPr>
                                <a:xfrm>
                                  <a:off x="2336800" y="3126740"/>
                                  <a:ext cx="1021715" cy="389890"/>
                                </a:xfrm>
                                <a:prstGeom prst="roundRect">
                                  <a:avLst>
                                    <a:gd name="adj" fmla="val 16667"/>
                                  </a:avLst>
                                </a:prstGeom>
                                <a:noFill/>
                                <a:ln w="9525" cap="flat" cmpd="sng">
                                  <a:solidFill>
                                    <a:srgbClr val="000000"/>
                                  </a:solidFill>
                                  <a:prstDash val="solid"/>
                                  <a:round/>
                                  <a:headEnd type="none" w="med" len="med"/>
                                  <a:tailEnd type="none" w="med" len="med"/>
                                </a:ln>
                              </wps:spPr>
                              <wps:txb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铲装</w:t>
                                    </w:r>
                                  </w:p>
                                </w:txbxContent>
                              </wps:txbx>
                              <wps:bodyPr anchor="ctr" anchorCtr="0" upright="1"/>
                            </wps:wsp>
                            <wps:wsp>
                              <wps:cNvPr id="155" name="圆角矩形 155"/>
                              <wps:cNvSpPr/>
                              <wps:spPr>
                                <a:xfrm>
                                  <a:off x="2334895" y="3844290"/>
                                  <a:ext cx="1021715" cy="389890"/>
                                </a:xfrm>
                                <a:prstGeom prst="roundRect">
                                  <a:avLst>
                                    <a:gd name="adj" fmla="val 16667"/>
                                  </a:avLst>
                                </a:prstGeom>
                                <a:noFill/>
                                <a:ln w="9525" cap="flat" cmpd="sng">
                                  <a:solidFill>
                                    <a:srgbClr val="000000"/>
                                  </a:solidFill>
                                  <a:prstDash val="solid"/>
                                  <a:round/>
                                  <a:headEnd type="none" w="med" len="med"/>
                                  <a:tailEnd type="none" w="med" len="med"/>
                                </a:ln>
                              </wps:spPr>
                              <wps:txb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汽车外运</w:t>
                                    </w:r>
                                  </w:p>
                                </w:txbxContent>
                              </wps:txbx>
                              <wps:bodyPr anchor="ctr" anchorCtr="0" upright="1"/>
                            </wps:wsp>
                            <wps:wsp>
                              <wps:cNvPr id="158" name="肘形连接符 158"/>
                              <wps:cNvCnPr/>
                              <wps:spPr>
                                <a:xfrm rot="5400000">
                                  <a:off x="2670493" y="764858"/>
                                  <a:ext cx="372110" cy="1905"/>
                                </a:xfrm>
                                <a:prstGeom prst="bentConnector3">
                                  <a:avLst>
                                    <a:gd name="adj1" fmla="val 49917"/>
                                  </a:avLst>
                                </a:prstGeom>
                                <a:ln w="9525" cap="flat" cmpd="sng">
                                  <a:solidFill>
                                    <a:srgbClr val="000000"/>
                                  </a:solidFill>
                                  <a:prstDash val="solid"/>
                                  <a:round/>
                                  <a:headEnd type="none" w="med" len="med"/>
                                  <a:tailEnd type="triangle" w="med" len="med"/>
                                </a:ln>
                              </wps:spPr>
                              <wps:bodyPr/>
                            </wps:wsp>
                            <wps:wsp>
                              <wps:cNvPr id="159" name="肘形连接符 159"/>
                              <wps:cNvCnPr/>
                              <wps:spPr>
                                <a:xfrm rot="5400000">
                                  <a:off x="2694623" y="1501458"/>
                                  <a:ext cx="320675" cy="1270"/>
                                </a:xfrm>
                                <a:prstGeom prst="bentConnector3">
                                  <a:avLst>
                                    <a:gd name="adj1" fmla="val 50000"/>
                                  </a:avLst>
                                </a:prstGeom>
                                <a:ln w="9525" cap="flat" cmpd="sng">
                                  <a:solidFill>
                                    <a:srgbClr val="000000"/>
                                  </a:solidFill>
                                  <a:prstDash val="solid"/>
                                  <a:round/>
                                  <a:headEnd type="none" w="med" len="med"/>
                                  <a:tailEnd type="triangle" w="med" len="med"/>
                                </a:ln>
                              </wps:spPr>
                              <wps:bodyPr/>
                            </wps:wsp>
                            <wps:wsp>
                              <wps:cNvPr id="160" name="肘形连接符 160"/>
                              <wps:cNvCnPr/>
                              <wps:spPr>
                                <a:xfrm rot="5400000">
                                  <a:off x="2694940" y="2221230"/>
                                  <a:ext cx="320675" cy="1270"/>
                                </a:xfrm>
                                <a:prstGeom prst="bentConnector3">
                                  <a:avLst>
                                    <a:gd name="adj1" fmla="val 50000"/>
                                  </a:avLst>
                                </a:prstGeom>
                                <a:ln w="9525" cap="flat" cmpd="sng">
                                  <a:solidFill>
                                    <a:srgbClr val="000000"/>
                                  </a:solidFill>
                                  <a:prstDash val="solid"/>
                                  <a:round/>
                                  <a:headEnd type="none" w="med" len="med"/>
                                  <a:tailEnd type="triangle" w="med" len="med"/>
                                </a:ln>
                              </wps:spPr>
                              <wps:bodyPr/>
                            </wps:wsp>
                            <wps:wsp>
                              <wps:cNvPr id="161" name="肘形连接符 161"/>
                              <wps:cNvCnPr/>
                              <wps:spPr>
                                <a:xfrm rot="-10800000" flipV="1">
                                  <a:off x="1177290" y="1856740"/>
                                  <a:ext cx="1165225" cy="307975"/>
                                </a:xfrm>
                                <a:prstGeom prst="bentConnector2">
                                  <a:avLst/>
                                </a:prstGeom>
                                <a:ln w="9525" cap="flat" cmpd="sng">
                                  <a:solidFill>
                                    <a:srgbClr val="000000"/>
                                  </a:solidFill>
                                  <a:prstDash val="solid"/>
                                  <a:round/>
                                  <a:headEnd type="none" w="med" len="med"/>
                                  <a:tailEnd type="triangle" w="med" len="med"/>
                                </a:ln>
                              </wps:spPr>
                              <wps:bodyPr/>
                            </wps:wsp>
                            <wps:wsp>
                              <wps:cNvPr id="162" name="肘形连接符 162"/>
                              <wps:cNvCnPr/>
                              <wps:spPr>
                                <a:xfrm rot="5400000">
                                  <a:off x="2693670" y="2948305"/>
                                  <a:ext cx="320675" cy="1270"/>
                                </a:xfrm>
                                <a:prstGeom prst="bentConnector3">
                                  <a:avLst>
                                    <a:gd name="adj1" fmla="val 50000"/>
                                  </a:avLst>
                                </a:prstGeom>
                                <a:ln w="9525" cap="flat" cmpd="sng">
                                  <a:solidFill>
                                    <a:srgbClr val="000000"/>
                                  </a:solidFill>
                                  <a:prstDash val="solid"/>
                                  <a:round/>
                                  <a:headEnd type="none" w="med" len="med"/>
                                  <a:tailEnd type="triangle" w="med" len="med"/>
                                </a:ln>
                              </wps:spPr>
                              <wps:bodyPr/>
                            </wps:wsp>
                            <wps:wsp>
                              <wps:cNvPr id="163" name="肘形连接符 163"/>
                              <wps:cNvCnPr/>
                              <wps:spPr>
                                <a:xfrm flipH="1">
                                  <a:off x="3367405" y="1154430"/>
                                  <a:ext cx="7620" cy="2174875"/>
                                </a:xfrm>
                                <a:prstGeom prst="bentConnector3">
                                  <a:avLst>
                                    <a:gd name="adj1" fmla="val -8241667"/>
                                  </a:avLst>
                                </a:prstGeom>
                                <a:ln w="9525" cap="flat" cmpd="sng">
                                  <a:solidFill>
                                    <a:srgbClr val="000000"/>
                                  </a:solidFill>
                                  <a:prstDash val="solid"/>
                                  <a:round/>
                                  <a:headEnd type="none" w="med" len="med"/>
                                  <a:tailEnd type="triangle" w="med" len="med"/>
                                </a:ln>
                              </wps:spPr>
                              <wps:bodyPr/>
                            </wps:wsp>
                            <wps:wsp>
                              <wps:cNvPr id="165" name="肘形连接符 165"/>
                              <wps:cNvCnPr/>
                              <wps:spPr>
                                <a:xfrm rot="5400000">
                                  <a:off x="2692400" y="3684270"/>
                                  <a:ext cx="320675" cy="1270"/>
                                </a:xfrm>
                                <a:prstGeom prst="bentConnector3">
                                  <a:avLst>
                                    <a:gd name="adj1" fmla="val 50000"/>
                                  </a:avLst>
                                </a:prstGeom>
                                <a:ln w="9525" cap="flat" cmpd="sng">
                                  <a:solidFill>
                                    <a:srgbClr val="000000"/>
                                  </a:solidFill>
                                  <a:prstDash val="solid"/>
                                  <a:round/>
                                  <a:headEnd type="none" w="med" len="med"/>
                                  <a:tailEnd type="triangle" w="med" len="med"/>
                                </a:ln>
                              </wps:spPr>
                              <wps:bodyPr/>
                            </wps:wsp>
                            <wps:wsp>
                              <wps:cNvPr id="166" name="肘形连接符 166"/>
                              <wps:cNvCnPr/>
                              <wps:spPr>
                                <a:xfrm flipV="1">
                                  <a:off x="1685290" y="2044065"/>
                                  <a:ext cx="796925" cy="309880"/>
                                </a:xfrm>
                                <a:prstGeom prst="bentConnector2">
                                  <a:avLst/>
                                </a:prstGeom>
                                <a:ln w="9525" cap="flat" cmpd="sng">
                                  <a:solidFill>
                                    <a:srgbClr val="000000"/>
                                  </a:solidFill>
                                  <a:prstDash val="solid"/>
                                  <a:round/>
                                  <a:headEnd type="none" w="med" len="med"/>
                                  <a:tailEnd type="triangle" w="med" len="med"/>
                                </a:ln>
                              </wps:spPr>
                              <wps:bodyPr/>
                            </wps:wsp>
                            <wps:wsp>
                              <wps:cNvPr id="167" name="直接箭头连接符 167"/>
                              <wps:cNvCnPr/>
                              <wps:spPr>
                                <a:xfrm>
                                  <a:off x="3368040" y="384810"/>
                                  <a:ext cx="498475" cy="3175"/>
                                </a:xfrm>
                                <a:prstGeom prst="straightConnector1">
                                  <a:avLst/>
                                </a:prstGeom>
                                <a:ln w="9525" cap="flat" cmpd="sng">
                                  <a:solidFill>
                                    <a:srgbClr val="000000"/>
                                  </a:solidFill>
                                  <a:prstDash val="sysDash"/>
                                  <a:round/>
                                  <a:headEnd type="none" w="med" len="med"/>
                                  <a:tailEnd type="triangle" w="med" len="med"/>
                                </a:ln>
                              </wps:spPr>
                              <wps:bodyPr/>
                            </wps:wsp>
                            <wps:wsp>
                              <wps:cNvPr id="168" name="直接箭头连接符 168"/>
                              <wps:cNvCnPr/>
                              <wps:spPr>
                                <a:xfrm flipV="1">
                                  <a:off x="3368040" y="1141730"/>
                                  <a:ext cx="1044575" cy="5080"/>
                                </a:xfrm>
                                <a:prstGeom prst="straightConnector1">
                                  <a:avLst/>
                                </a:prstGeom>
                                <a:ln w="9525" cap="flat" cmpd="sng">
                                  <a:solidFill>
                                    <a:srgbClr val="000000"/>
                                  </a:solidFill>
                                  <a:prstDash val="sysDash"/>
                                  <a:round/>
                                  <a:headEnd type="none" w="med" len="med"/>
                                  <a:tailEnd type="triangle" w="med" len="med"/>
                                </a:ln>
                              </wps:spPr>
                              <wps:bodyPr/>
                            </wps:wsp>
                            <wps:wsp>
                              <wps:cNvPr id="169" name="直接箭头连接符 169"/>
                              <wps:cNvCnPr/>
                              <wps:spPr>
                                <a:xfrm flipV="1">
                                  <a:off x="3350894" y="1869440"/>
                                  <a:ext cx="1044575" cy="5080"/>
                                </a:xfrm>
                                <a:prstGeom prst="straightConnector1">
                                  <a:avLst/>
                                </a:prstGeom>
                                <a:ln w="9525" cap="flat" cmpd="sng">
                                  <a:solidFill>
                                    <a:srgbClr val="000000"/>
                                  </a:solidFill>
                                  <a:prstDash val="sysDash"/>
                                  <a:round/>
                                  <a:headEnd type="none" w="med" len="med"/>
                                  <a:tailEnd type="triangle" w="med" len="med"/>
                                </a:ln>
                              </wps:spPr>
                              <wps:bodyPr/>
                            </wps:wsp>
                            <wps:wsp>
                              <wps:cNvPr id="170" name="直接箭头连接符 170"/>
                              <wps:cNvCnPr/>
                              <wps:spPr>
                                <a:xfrm flipV="1">
                                  <a:off x="3342005" y="2579370"/>
                                  <a:ext cx="1044575" cy="5080"/>
                                </a:xfrm>
                                <a:prstGeom prst="straightConnector1">
                                  <a:avLst/>
                                </a:prstGeom>
                                <a:ln w="9525" cap="flat" cmpd="sng">
                                  <a:solidFill>
                                    <a:srgbClr val="000000"/>
                                  </a:solidFill>
                                  <a:prstDash val="sysDash"/>
                                  <a:round/>
                                  <a:headEnd type="none" w="med" len="med"/>
                                  <a:tailEnd type="triangle" w="med" len="med"/>
                                </a:ln>
                              </wps:spPr>
                              <wps:bodyPr/>
                            </wps:wsp>
                            <wps:wsp>
                              <wps:cNvPr id="171" name="直接箭头连接符 171"/>
                              <wps:cNvCnPr/>
                              <wps:spPr>
                                <a:xfrm flipH="1">
                                  <a:off x="1779905" y="3314700"/>
                                  <a:ext cx="546100" cy="0"/>
                                </a:xfrm>
                                <a:prstGeom prst="straightConnector1">
                                  <a:avLst/>
                                </a:prstGeom>
                                <a:ln w="9525" cap="flat" cmpd="sng">
                                  <a:solidFill>
                                    <a:srgbClr val="000000"/>
                                  </a:solidFill>
                                  <a:prstDash val="sysDash"/>
                                  <a:round/>
                                  <a:headEnd type="none" w="med" len="med"/>
                                  <a:tailEnd type="triangle" w="med" len="med"/>
                                </a:ln>
                              </wps:spPr>
                              <wps:bodyPr/>
                            </wps:wsp>
                            <wps:wsp>
                              <wps:cNvPr id="172" name="直接箭头连接符 172"/>
                              <wps:cNvCnPr/>
                              <wps:spPr>
                                <a:xfrm flipH="1">
                                  <a:off x="1797685" y="4050665"/>
                                  <a:ext cx="546100" cy="0"/>
                                </a:xfrm>
                                <a:prstGeom prst="straightConnector1">
                                  <a:avLst/>
                                </a:prstGeom>
                                <a:ln w="9525" cap="flat" cmpd="sng">
                                  <a:solidFill>
                                    <a:srgbClr val="000000"/>
                                  </a:solidFill>
                                  <a:prstDash val="sysDash"/>
                                  <a:round/>
                                  <a:headEnd type="none" w="med" len="med"/>
                                  <a:tailEnd type="triangle" w="med" len="med"/>
                                </a:ln>
                              </wps:spPr>
                              <wps:bodyPr/>
                            </wps:wsp>
                            <wps:wsp>
                              <wps:cNvPr id="173" name="直接箭头连接符 173"/>
                              <wps:cNvCnPr/>
                              <wps:spPr>
                                <a:xfrm flipH="1">
                                  <a:off x="1122045" y="2560955"/>
                                  <a:ext cx="8255" cy="286385"/>
                                </a:xfrm>
                                <a:prstGeom prst="straightConnector1">
                                  <a:avLst/>
                                </a:prstGeom>
                                <a:ln w="9525" cap="flat" cmpd="sng">
                                  <a:solidFill>
                                    <a:srgbClr val="000000"/>
                                  </a:solidFill>
                                  <a:prstDash val="sysDash"/>
                                  <a:round/>
                                  <a:headEnd type="none" w="med" len="med"/>
                                  <a:tailEnd type="triangle" w="med" len="med"/>
                                </a:ln>
                              </wps:spPr>
                              <wps:bodyPr/>
                            </wps:wsp>
                            <wps:wsp>
                              <wps:cNvPr id="116" name="肘形连接符 116"/>
                              <wps:cNvCnPr>
                                <a:stCxn id="150" idx="3"/>
                                <a:endCxn id="153" idx="3"/>
                              </wps:cNvCnPr>
                              <wps:spPr>
                                <a:xfrm flipH="1">
                                  <a:off x="3358515" y="1146810"/>
                                  <a:ext cx="7620" cy="1439545"/>
                                </a:xfrm>
                                <a:prstGeom prst="bentConnector3">
                                  <a:avLst>
                                    <a:gd name="adj1" fmla="val -3125000"/>
                                  </a:avLst>
                                </a:prstGeom>
                                <a:ln>
                                  <a:solidFill>
                                    <a:schemeClr val="tx1"/>
                                  </a:solidFill>
                                  <a:tailEnd type="triangle"/>
                                </a:ln>
                              </wps:spPr>
                              <wps:style>
                                <a:lnRef idx="2">
                                  <a:schemeClr val="accent1"/>
                                </a:lnRef>
                                <a:fillRef idx="0">
                                  <a:srgbClr val="FFFFFF"/>
                                </a:fillRef>
                                <a:effectRef idx="0">
                                  <a:srgbClr val="FFFFFF"/>
                                </a:effectRef>
                                <a:fontRef idx="minor">
                                  <a:schemeClr val="tx1"/>
                                </a:fontRef>
                              </wps:style>
                              <wps:bodyPr/>
                            </wps:wsp>
                            <wps:wsp>
                              <wps:cNvPr id="118" name="文本框 118"/>
                              <wps:cNvSpPr txBox="1"/>
                              <wps:spPr>
                                <a:xfrm>
                                  <a:off x="4415155" y="974725"/>
                                  <a:ext cx="840105" cy="319405"/>
                                </a:xfrm>
                                <a:prstGeom prst="rect">
                                  <a:avLst/>
                                </a:prstGeom>
                                <a:solidFill>
                                  <a:srgbClr val="FFFFFF"/>
                                </a:solidFill>
                                <a:ln w="6350">
                                  <a:noFill/>
                                </a:ln>
                                <a:effectLst/>
                              </wps:spPr>
                              <wps:txb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粉尘、噪声</w:t>
                                    </w:r>
                                  </w:p>
                                </w:txbxContent>
                              </wps:txbx>
                              <wps:bodyPr rot="0" spcFirstLastPara="0" vertOverflow="overflow" horzOverflow="overflow" vert="horz" wrap="square" lIns="91440" tIns="45720" rIns="91440" bIns="45720" numCol="1" spcCol="0" rtlCol="0" fromWordArt="0" anchor="t" anchorCtr="0" forceAA="0" compatLnSpc="1">
                                <a:noAutofit/>
                              </wps:bodyPr>
                            </wps:wsp>
                          </wpc:wpc>
                        </a:graphicData>
                      </a:graphic>
                    </wp:inline>
                  </w:drawing>
                </mc:Choice>
                <mc:Fallback>
                  <w:pict>
                    <v:group id="_x0000_s1026" o:spid="_x0000_s1026" o:spt="203" style="height:339.4pt;width:415.3pt;" coordsize="5274310,4310380" editas="canvas" o:gfxdata="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">
                      <o:lock v:ext="edit" aspectratio="f"/>
                      <v:shape id="_x0000_s1026" o:spid="_x0000_s1026" style="position:absolute;left:0;top:0;height:4310380;width:5274310;" filled="f" stroked="f" coordsize="21600,21600" o:gfxdata="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">
                        <v:fill on="f" focussize="0,0"/>
                        <v:stroke on="f"/>
                        <v:imagedata o:title=""/>
                        <o:lock v:ext="edit" aspectratio="f"/>
                      </v:shape>
                      <v:shape id="_x0000_s1026" o:spid="_x0000_s1026" o:spt="202" type="#_x0000_t202" style="position:absolute;left:681355;top:2777490;height:319405;width:883920;"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CI4++vS&#10;AAAABQEAAA8AAAAAAAAAAQAgAAAAIgAAAGRycy9kb3ducmV2LnhtbFBLAQIUABQAAAAIAIdO4kCU&#10;oSddXwIAAKkEAAAOAAAAAAAAAAEAIAAAACEBAABkcnMvZTJvRG9jLnhtbFBLBQYAAAAABgAGAFkB&#10;AADyBQ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粉尘、噪声</w:t>
                              </w:r>
                            </w:p>
                          </w:txbxContent>
                        </v:textbox>
                      </v:shape>
                      <v:shape id="_x0000_s1026" o:spid="_x0000_s1026" o:spt="202" type="#_x0000_t202" style="position:absolute;left:1017905;top:3910965;height:319405;width:883920;"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Ijj7&#10;69IAAAAFAQAADwAAAAAAAAABACAAAAAiAAAAZHJzL2Rvd25yZXYueG1sUEsBAhQAFAAAAAgAh07i&#10;QOXQPjFhAgAAqgQAAA4AAAAAAAAAAQAgAAAAIQEAAGRycy9lMm9Eb2MueG1sUEsFBgAAAAAGAAYA&#10;WQEAAPQFA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eastAsia" w:cs="Times New Roman"/>
                                  <w:lang w:val="en-US" w:eastAsia="zh-CN"/>
                                </w:rPr>
                                <w:t>扬尘</w:t>
                              </w:r>
                              <w:r>
                                <w:rPr>
                                  <w:rFonts w:hint="eastAsia" w:ascii="Times New Roman" w:hAnsi="Times New Roman" w:cs="Times New Roman"/>
                                  <w:lang w:val="en-US" w:eastAsia="zh-CN"/>
                                </w:rPr>
                                <w:t>、噪声</w:t>
                              </w:r>
                            </w:p>
                          </w:txbxContent>
                        </v:textbox>
                      </v:shape>
                      <v:shape id="_x0000_s1026" o:spid="_x0000_s1026" o:spt="202" type="#_x0000_t202" style="position:absolute;left:1010285;top:3183890;height:319405;width:883920;"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Ijj769IA&#10;AAAFAQAADwAAAAAAAAABACAAAAAiAAAAZHJzL2Rvd25yZXYueG1sUEsBAhQAFAAAAAgAh07iQEFm&#10;7MVeAgAAqgQAAA4AAAAAAAAAAQAgAAAAIQEAAGRycy9lMm9Eb2MueG1sUEsFBgAAAAAGAAYAWQEA&#10;APEFA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粉尘、噪声</w:t>
                              </w:r>
                            </w:p>
                          </w:txbxContent>
                        </v:textbox>
                      </v:shape>
                      <v:shape id="_x0000_s1026" o:spid="_x0000_s1026" o:spt="202" type="#_x0000_t202" style="position:absolute;left:4346575;top:2419985;height:319405;width:883920;"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CI4++vSAAAABQEAAA8AAAAAAAAAAQAgAAAAIgAAAGRycy9kb3ducmV2LnhtbFBLAQIUABQAAAAI&#10;AIdO4kBrCLe5ZQIAAKoEAAAOAAAAAAAAAAEAIAAAACEBAABkcnMvZTJvRG9jLnhtbFBLBQYAAAAA&#10;BgAGAFkBAAD4BQ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粉尘、噪声</w:t>
                              </w:r>
                            </w:p>
                          </w:txbxContent>
                        </v:textbox>
                      </v:shape>
                      <v:shape id="_x0000_s1026" o:spid="_x0000_s1026" o:spt="202" type="#_x0000_t202" style="position:absolute;left:4350385;top:1719580;height:319405;width:883920;"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AiOPvr&#10;0gAAAAUBAAAPAAAAAAAAAAEAIAAAACIAAABkcnMvZG93bnJldi54bWxQSwECFAAUAAAACACHTuJA&#10;Pj9LzWACAACqBAAADgAAAAAAAAABACAAAAAhAQAAZHJzL2Uyb0RvYy54bWxQSwUGAAAAAAYABgBZ&#10;AQAA8wU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粉尘、噪声</w:t>
                              </w:r>
                            </w:p>
                          </w:txbxContent>
                        </v:textbox>
                      </v:shape>
                      <v:shape id="_x0000_s1026" o:spid="_x0000_s1026" o:spt="202" type="#_x0000_t202" style="position:absolute;left:3555365;top:1412875;height:319405;width:533400;"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CI4++vSAAAABQEAAA8AAAAAAAAAAQAgAAAAIgAAAGRycy9kb3ducmV2LnhtbFBLAQIUABQAAAAI&#10;AIdO4kAsdf8pZQIAAKoEAAAOAAAAAAAAAAEAIAAAACEBAABkcnMvZTJvRG9jLnhtbFBLBQYAAAAA&#10;BgAGAFkBAAD4BQ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eastAsia" w:cs="Times New Roman"/>
                                  <w:lang w:val="en-US" w:eastAsia="zh-CN"/>
                                </w:rPr>
                                <w:t>精煤</w:t>
                              </w:r>
                            </w:p>
                          </w:txbxContent>
                        </v:textbox>
                      </v:shape>
                      <v:shape id="_x0000_s1026" o:spid="_x0000_s1026" o:spt="202" type="#_x0000_t202" style="position:absolute;left:3799205;top:226060;height:319405;width:883920;"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AiOPvr&#10;0gAAAAUBAAAPAAAAAAAAAAEAIAAAACIAAABkcnMvZG93bnJldi54bWxQSwECFAAUAAAACACHTuJA&#10;eW7Mu2ACAACpBAAADgAAAAAAAAABACAAAAAhAQAAZHJzL2Uyb0RvYy54bWxQSwUGAAAAAAYABgBZ&#10;AQAA8wU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扬尘、噪声</w:t>
                              </w:r>
                            </w:p>
                          </w:txbxContent>
                        </v:textbox>
                      </v:shape>
                      <v:shape id="_x0000_s1026" o:spid="_x0000_s1026" o:spt="202" type="#_x0000_t202" style="position:absolute;left:3978275;top:1282065;height:1852295;width:310515;"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Ijj769IAAAAFAQAADwAAAAAAAAABACAAAAAiAAAAZHJzL2Rvd25yZXYueG1sUEsBAhQAFAAAAAgA&#10;h07iQEGkeqZkAgAArQQAAA4AAAAAAAAAAQAgAAAAIQEAAGRycy9lMm9Eb2MueG1sUEsFBgAAAAAG&#10;AAYAWQEAAPcFA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存储周转原煤、精煤</w:t>
                              </w:r>
                            </w:p>
                          </w:txbxContent>
                        </v:textbox>
                      </v:shape>
                      <v:shape id="_x0000_s1026" o:spid="_x0000_s1026" o:spt="202" type="#_x0000_t202" style="position:absolute;left:1163955;top:1602740;height:285750;width:1099185;"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Ijj7&#10;69IAAAAFAQAADwAAAAAAAAABACAAAAAiAAAAZHJzL2Rvd25yZXYueG1sUEsBAhQAFAAAAAgAh07i&#10;QDUza5NhAgAArQQAAA4AAAAAAAAAAQAgAAAAIQEAAGRycy9lMm9Eb2MueG1sUEsFBgAAAAAGAAYA&#10;WQEAAPQFA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default" w:ascii="Times New Roman" w:hAnsi="Times New Roman" w:cs="Times New Roman"/>
                                  <w:lang w:val="en-US" w:eastAsia="zh-CN"/>
                                </w:rPr>
                                <w:t>筛上料＞50mm</w:t>
                              </w:r>
                            </w:p>
                          </w:txbxContent>
                        </v:textbox>
                      </v:shape>
                      <v:shape id="_x0000_s1026" o:spid="_x0000_s1026" o:spt="202" type="#_x0000_t202" style="position:absolute;left:2828290;top:2068195;height:285750;width:1099185;"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default" w:ascii="Times New Roman" w:hAnsi="Times New Roman" w:cs="Times New Roman"/>
                                  <w:lang w:val="en-US" w:eastAsia="zh-CN"/>
                                </w:rPr>
                                <w:t>筛</w:t>
                              </w:r>
                              <w:r>
                                <w:rPr>
                                  <w:rFonts w:hint="eastAsia" w:ascii="Times New Roman" w:hAnsi="Times New Roman" w:cs="Times New Roman"/>
                                  <w:lang w:val="en-US" w:eastAsia="zh-CN"/>
                                </w:rPr>
                                <w:t>下</w:t>
                              </w:r>
                              <w:r>
                                <w:rPr>
                                  <w:rFonts w:hint="default" w:ascii="Times New Roman" w:hAnsi="Times New Roman" w:cs="Times New Roman"/>
                                  <w:lang w:val="en-US" w:eastAsia="zh-CN"/>
                                </w:rPr>
                                <w:t>料</w:t>
                              </w:r>
                              <w:r>
                                <w:rPr>
                                  <w:rFonts w:hint="eastAsia" w:ascii="Times New Roman" w:hAnsi="Times New Roman" w:cs="Times New Roman"/>
                                  <w:lang w:val="en-US" w:eastAsia="zh-CN"/>
                                </w:rPr>
                                <w:t>≤</w:t>
                              </w:r>
                              <w:r>
                                <w:rPr>
                                  <w:rFonts w:hint="default" w:ascii="Times New Roman" w:hAnsi="Times New Roman" w:cs="Times New Roman"/>
                                  <w:lang w:val="en-US" w:eastAsia="zh-CN"/>
                                </w:rPr>
                                <w:t>50mm</w:t>
                              </w:r>
                            </w:p>
                          </w:txbxContent>
                        </v:textbox>
                      </v:shape>
                      <v:roundrect id="_x0000_s1026" o:spid="_x0000_s1026" o:spt="2" style="position:absolute;left:2346325;top:189865;height:389890;width:1021715;v-text-anchor:middle;" filled="f" stroked="t" coordsize="21600,21600" arcsize="0.166666666666667" o:gfxdata="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K+tgNfUAAAABQEAAA8AAAAAAAAAAQAgAAAAIgAAAGRycy9kb3du&#10;cmV2LnhtbFBLAQIUABQAAAAIAIdO4kDxNbBXPAIAAGEEAAAOAAAAAAAAAAEAIAAAACMBAABkcnMv&#10;ZTJvRG9jLnhtbFBLBQYAAAAABgAGAFkBAADRBQAAAAA=&#10;">
                        <v:fill on="f" focussize="0,0"/>
                        <v:stroke color="#000000" joinstyle="round"/>
                        <v:imagedata o:title=""/>
                        <o:lock v:ext="edit" aspectratio="f"/>
                        <v:textbo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汽车运入</w:t>
                              </w:r>
                            </w:p>
                          </w:txbxContent>
                        </v:textbox>
                      </v:roundrect>
                      <v:roundrect id="_x0000_s1026" o:spid="_x0000_s1026" o:spt="2" style="position:absolute;left:2344420;top:951864;height:389890;width:1021715;v-text-anchor:middle;" filled="f" stroked="t" coordsize="21600,21600" arcsize="0.166666666666667" o:gfxdata="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vrYDX1AAAAAUBAAAPAAAAAAAAAAEAIAAAACIAAABkcnMvZG93&#10;bnJldi54bWxQSwECFAAUAAAACACHTuJAeBY4uj0CAABhBAAADgAAAAAAAAABACAAAAAjAQAAZHJz&#10;L2Uyb0RvYy54bWxQSwUGAAAAAAYABgBZAQAA0gUAAAAA&#10;">
                        <v:fill on="f" focussize="0,0"/>
                        <v:stroke color="#000000" joinstyle="round"/>
                        <v:imagedata o:title=""/>
                        <o:lock v:ext="edit" aspectratio="f"/>
                        <v:textbo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卸车入库</w:t>
                              </w:r>
                            </w:p>
                          </w:txbxContent>
                        </v:textbox>
                      </v:roundrect>
                      <v:roundrect id="_x0000_s1026" o:spid="_x0000_s1026" o:spt="2" style="position:absolute;left:2343150;top:1662430;height:389890;width:1021715;v-text-anchor:middle;" filled="f" stroked="t" coordsize="21600,21600" arcsize="0.166666666666667" o:gfxdata="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CvrYDX1AAAAAUBAAAPAAAAAAAAAAEAIAAAACIAAABkcnMvZG93&#10;bnJldi54bWxQSwECFAAUAAAACACHTuJAnyn/WD0CAABiBAAADgAAAAAAAAABACAAAAAjAQAAZHJz&#10;L2Uyb0RvYy54bWxQSwUGAAAAAAYABgBZAQAA0gUAAAAA&#10;">
                        <v:fill on="f" focussize="0,0"/>
                        <v:stroke color="#000000" joinstyle="round"/>
                        <v:imagedata o:title=""/>
                        <o:lock v:ext="edit" aspectratio="f"/>
                        <v:textbo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筛分</w:t>
                              </w:r>
                            </w:p>
                          </w:txbxContent>
                        </v:textbox>
                      </v:roundrect>
                      <v:roundrect id="_x0000_s1026" o:spid="_x0000_s1026" o:spt="2" style="position:absolute;left:666750;top:2165350;height:389890;width:1021715;v-text-anchor:middle;" filled="f" stroked="t" coordsize="21600,21600" arcsize="0.166666666666667" o:gfxdata="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K+tgNfUAAAABQEAAA8AAAAAAAAAAQAgAAAAIgAAAGRycy9kb3du&#10;cmV2LnhtbFBLAQIUABQAAAAIAIdO4kAgxRSsPAIAAGEEAAAOAAAAAAAAAAEAIAAAACMBAABkcnMv&#10;ZTJvRG9jLnhtbFBLBQYAAAAABgAGAFkBAADRBQAAAAA=&#10;">
                        <v:fill on="f" focussize="0,0"/>
                        <v:stroke color="#000000" joinstyle="round"/>
                        <v:imagedata o:title=""/>
                        <o:lock v:ext="edit" aspectratio="f"/>
                        <v:textbo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破碎</w:t>
                              </w:r>
                            </w:p>
                          </w:txbxContent>
                        </v:textbox>
                      </v:roundrect>
                      <v:roundrect id="_x0000_s1026" o:spid="_x0000_s1026" o:spt="2" style="position:absolute;left:2336800;top:2391410;height:389890;width:1021715;v-text-anchor:middle;" filled="f" stroked="t" coordsize="21600,21600" arcsize="0.166666666666667" o:gfxdata="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r62A19QAAAAFAQAADwAAAAAAAAABACAAAAAiAAAAZHJzL2Rv&#10;d25yZXYueG1sUEsBAhQAFAAAAAgAh07iQFERFAI+AgAAYgQAAA4AAAAAAAAAAQAgAAAAIwEAAGRy&#10;cy9lMm9Eb2MueG1sUEsFBgAAAAAGAAYAWQEAANMFAAAAAA==&#10;">
                        <v:fill on="f" focussize="0,0"/>
                        <v:stroke color="#000000" joinstyle="round"/>
                        <v:imagedata o:title=""/>
                        <o:lock v:ext="edit" aspectratio="f"/>
                        <v:textbo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配煤</w:t>
                              </w:r>
                            </w:p>
                          </w:txbxContent>
                        </v:textbox>
                      </v:roundrect>
                      <v:roundrect id="_x0000_s1026" o:spid="_x0000_s1026" o:spt="2" style="position:absolute;left:2336800;top:3126740;height:389890;width:1021715;v-text-anchor:middle;" filled="f" stroked="t" coordsize="21600,21600" arcsize="0.166666666666667" o:gfxdata="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r62A19QAAAAFAQAADwAAAAAAAAABACAAAAAiAAAAZHJzL2Rv&#10;d25yZXYueG1sUEsBAhQAFAAAAAgAh07iQLpwsp0+AgAAYgQAAA4AAAAAAAAAAQAgAAAAIwEAAGRy&#10;cy9lMm9Eb2MueG1sUEsFBgAAAAAGAAYAWQEAANMFAAAAAA==&#10;">
                        <v:fill on="f" focussize="0,0"/>
                        <v:stroke color="#000000" joinstyle="round"/>
                        <v:imagedata o:title=""/>
                        <o:lock v:ext="edit" aspectratio="f"/>
                        <v:textbo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铲装</w:t>
                              </w:r>
                            </w:p>
                          </w:txbxContent>
                        </v:textbox>
                      </v:roundrect>
                      <v:roundrect id="_x0000_s1026" o:spid="_x0000_s1026" o:spt="2" style="position:absolute;left:2334895;top:3844290;height:389890;width:1021715;v-text-anchor:middle;" filled="f" stroked="t" coordsize="21600,21600" arcsize="0.166666666666667" o:gfxdata="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K+tgNfUAAAABQEAAA8AAAAAAAAAAQAgAAAAIgAAAGRycy9kb3du&#10;cmV2LnhtbFBLAQIUABQAAAAIAIdO4kDD33e1PAIAAGIEAAAOAAAAAAAAAAEAIAAAACMBAABkcnMv&#10;ZTJvRG9jLnhtbFBLBQYAAAAABgAGAFkBAADRBQAAAAA=&#10;">
                        <v:fill on="f" focussize="0,0"/>
                        <v:stroke color="#000000" joinstyle="round"/>
                        <v:imagedata o:title=""/>
                        <o:lock v:ext="edit" aspectratio="f"/>
                        <v:textbox>
                          <w:txbxContent>
                            <w:p>
                              <w:pPr>
                                <w:jc w:val="center"/>
                                <w:rPr>
                                  <w:rFonts w:hint="default" w:eastAsiaTheme="minorEastAsia"/>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汽车外运</w:t>
                              </w:r>
                            </w:p>
                          </w:txbxContent>
                        </v:textbox>
                      </v:roundrect>
                      <v:shape id="_x0000_s1026" o:spid="_x0000_s1026" o:spt="34" type="#_x0000_t34" style="position:absolute;left:2670493;top:764858;height:1905;width:372110;rotation:5898240f;" filled="f" stroked="t" coordsize="21600,21600" o:gfxdata="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BRX8ic1gAAAAUBAAAPAAAAAAAAAAEAIAAAACIAAABkcnMvZG93bnJldi54&#10;bWxQSwECFAAUAAAACACHTuJA+wHxpDUCAAA8BAAADgAAAAAAAAABACAAAAAlAQAAZHJzL2Uyb0Rv&#10;Yy54bWxQSwUGAAAAAAYABgBZAQAAzAUAAAAA&#10;" adj="10782">
                        <v:fill on="f" focussize="0,0"/>
                        <v:stroke color="#000000" joinstyle="round" endarrow="block"/>
                        <v:imagedata o:title=""/>
                        <o:lock v:ext="edit" aspectratio="f"/>
                      </v:shape>
                      <v:shape id="_x0000_s1026" o:spid="_x0000_s1026" o:spt="34" type="#_x0000_t34" style="position:absolute;left:2694623;top:1501458;height:1270;width:320675;rotation:5898240f;" filled="f" stroked="t" coordsize="21600,21600" o:gfxdata="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OrFWLfVAAAABQEAAA8AAAAAAAAAAQAgAAAAIgAAAGRycy9kb3ducmV2Lnht&#10;bFBLAQIUABQAAAAIAIdO4kCMHMluNQIAAD0EAAAOAAAAAAAAAAEAIAAAACQBAABkcnMvZTJvRG9j&#10;LnhtbFBLBQYAAAAABgAGAFkBAADLBQAAAAA=&#10;" adj="10800">
                        <v:fill on="f" focussize="0,0"/>
                        <v:stroke color="#000000" joinstyle="round" endarrow="block"/>
                        <v:imagedata o:title=""/>
                        <o:lock v:ext="edit" aspectratio="f"/>
                      </v:shape>
                      <v:shape id="_x0000_s1026" o:spid="_x0000_s1026" o:spt="34" type="#_x0000_t34" style="position:absolute;left:2694940;top:2221230;height:1270;width:320675;rotation:5898240f;" filled="f" stroked="t" coordsize="21600,21600" o:gfxdata="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OrFWLfVAAAABQEAAA8AAAAAAAAAAQAgAAAAIgAAAGRycy9kb3ducmV2Lnht&#10;bFBLAQIUABQAAAAIAIdO4kBmNCwyNQIAAD0EAAAOAAAAAAAAAAEAIAAAACQBAABkcnMvZTJvRG9j&#10;LnhtbFBLBQYAAAAABgAGAFkBAADLBQAAAAA=&#10;" adj="10800">
                        <v:fill on="f" focussize="0,0"/>
                        <v:stroke color="#000000" joinstyle="round" endarrow="block"/>
                        <v:imagedata o:title=""/>
                        <o:lock v:ext="edit" aspectratio="f"/>
                      </v:shape>
                      <v:shape id="_x0000_s1026" o:spid="_x0000_s1026" o:spt="33" type="#_x0000_t33" style="position:absolute;left:1177290;top:1856740;flip:y;height:307975;width:1165225;rotation:11796480f;" filled="f" stroked="t" coordsize="21600,21600" o:gfxdata="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u&#10;e8Po1gAAAAUBAAAPAAAAAAAAAAEAIAAAACIAAABkcnMvZG93bnJldi54bWxQSwECFAAUAAAACACH&#10;TuJAMD56CSYCAAAfBAAADgAAAAAAAAABACAAAAAlAQAAZHJzL2Uyb0RvYy54bWxQSwUGAAAAAAYA&#10;BgBZAQAAvQUAAAAA&#10;">
                        <v:fill on="f" focussize="0,0"/>
                        <v:stroke color="#000000" joinstyle="round" endarrow="block"/>
                        <v:imagedata o:title=""/>
                        <o:lock v:ext="edit" aspectratio="f"/>
                      </v:shape>
                      <v:shape id="_x0000_s1026" o:spid="_x0000_s1026" o:spt="34" type="#_x0000_t34" style="position:absolute;left:2693670;top:2948305;height:1270;width:320675;rotation:5898240f;" filled="f" stroked="t" coordsize="21600,21600" o:gfxdata="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6sVYt9UAAAAFAQAADwAAAAAAAAABACAAAAAiAAAAZHJzL2Rvd25yZXYueG1s&#10;UEsBAhQAFAAAAAgAh07iQJs3fW40AgAAPQQAAA4AAAAAAAAAAQAgAAAAJAEAAGRycy9lMm9Eb2Mu&#10;eG1sUEsFBgAAAAAGAAYAWQEAAMoFAAAAAA==&#10;" adj="10800">
                        <v:fill on="f" focussize="0,0"/>
                        <v:stroke color="#000000" joinstyle="round" endarrow="block"/>
                        <v:imagedata o:title=""/>
                        <o:lock v:ext="edit" aspectratio="f"/>
                      </v:shape>
                      <v:shape id="_x0000_s1026" o:spid="_x0000_s1026" o:spt="34" type="#_x0000_t34" style="position:absolute;left:3367405;top:1154430;flip:x;height:2174875;width:7620;" filled="f" stroked="t" coordsize="21600,21600" o:gfxdata="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S1ScJNQAAAAFAQAADwAAAAAAAAABACAAAAAiAAAAZHJzL2Rvd25yZXYu&#10;eG1sUEsBAhQAFAAAAAgAh07iQF3jRqY4AgAAPQQAAA4AAAAAAAAAAQAgAAAAIwEAAGRycy9lMm9E&#10;b2MueG1sUEsFBgAAAAAGAAYAWQEAAM0FAAAAAA==&#10;" adj="-1780200">
                        <v:fill on="f" focussize="0,0"/>
                        <v:stroke color="#000000" joinstyle="round" endarrow="block"/>
                        <v:imagedata o:title=""/>
                        <o:lock v:ext="edit" aspectratio="f"/>
                      </v:shape>
                      <v:shape id="_x0000_s1026" o:spid="_x0000_s1026" o:spt="34" type="#_x0000_t34" style="position:absolute;left:2692400;top:3684270;height:1270;width:320675;rotation:5898240f;" filled="f" stroked="t" coordsize="21600,21600" o:gfxdata="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qxVi31QAAAAUBAAAPAAAAAAAAAAEAIAAAACIAAABkcnMvZG93bnJldi54bWxQ&#10;SwECFAAUAAAACACHTuJA0pX5czMCAAA9BAAADgAAAAAAAAABACAAAAAkAQAAZHJzL2Uyb0RvYy54&#10;bWxQSwUGAAAAAAYABgBZAQAAyQUAAAAA&#10;" adj="10800">
                        <v:fill on="f" focussize="0,0"/>
                        <v:stroke color="#000000" joinstyle="round" endarrow="block"/>
                        <v:imagedata o:title=""/>
                        <o:lock v:ext="edit" aspectratio="f"/>
                      </v:shape>
                      <v:shape id="_x0000_s1026" o:spid="_x0000_s1026" o:spt="33" type="#_x0000_t33" style="position:absolute;left:1685290;top:2044065;flip:y;height:309880;width:796925;" filled="f" stroked="t" coordsize="21600,21600" o:gfxdata="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0o3C+dYAAAAF&#10;AQAADwAAAAAAAAABACAAAAAiAAAAZHJzL2Rvd25yZXYueG1sUEsBAhQAFAAAAAgAh07iQC8Vbece&#10;AgAADgQAAA4AAAAAAAAAAQAgAAAAJQEAAGRycy9lMm9Eb2MueG1sUEsFBgAAAAAGAAYAWQEAALUF&#10;AAAAAA==&#10;">
                        <v:fill on="f" focussize="0,0"/>
                        <v:stroke color="#000000" joinstyle="round" endarrow="block"/>
                        <v:imagedata o:title=""/>
                        <o:lock v:ext="edit" aspectratio="f"/>
                      </v:shape>
                      <v:shape id="_x0000_s1026" o:spid="_x0000_s1026" o:spt="32" type="#_x0000_t32" style="position:absolute;left:3368040;top:384810;height:3175;width:498475;" filled="f" stroked="t" coordsize="21600,21600" o:gfxdata="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LtYPd1AAAAAUBAAAPAAAA&#10;AAAAAAEAIAAAACIAAABkcnMvZG93bnJldi54bWxQSwECFAAUAAAACACHTuJAPtGRpRkCAAANBAAA&#10;DgAAAAAAAAABACAAAAAjAQAAZHJzL2Uyb0RvYy54bWxQSwUGAAAAAAYABgBZAQAArgUAAAAA&#10;">
                        <v:fill on="f" focussize="0,0"/>
                        <v:stroke color="#000000" joinstyle="round" dashstyle="3 1" endarrow="block"/>
                        <v:imagedata o:title=""/>
                        <o:lock v:ext="edit" aspectratio="f"/>
                      </v:shape>
                      <v:shape id="_x0000_s1026" o:spid="_x0000_s1026" o:spt="32" type="#_x0000_t32" style="position:absolute;left:3368040;top:1141730;flip:y;height:5080;width:1044575;" filled="f" stroked="t" coordsize="21600,21600" o:gfxdata="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YRPX&#10;r9UAAAAFAQAADwAAAAAAAAABACAAAAAiAAAAZHJzL2Rvd25yZXYueG1sUEsBAhQAFAAAAAgAh07i&#10;QKnv/nIlAgAAGQQAAA4AAAAAAAAAAQAgAAAAJAEAAGRycy9lMm9Eb2MueG1sUEsFBgAAAAAGAAYA&#10;WQEAALsFAAAAAA==&#10;">
                        <v:fill on="f" focussize="0,0"/>
                        <v:stroke color="#000000" joinstyle="round" dashstyle="3 1" endarrow="block"/>
                        <v:imagedata o:title=""/>
                        <o:lock v:ext="edit" aspectratio="f"/>
                      </v:shape>
                      <v:shape id="_x0000_s1026" o:spid="_x0000_s1026" o:spt="32" type="#_x0000_t32" style="position:absolute;left:3350894;top:1869440;flip:y;height:5080;width:1044575;" filled="f" stroked="t" coordsize="21600,21600" o:gfxdata="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YRPX&#10;r9UAAAAFAQAADwAAAAAAAAABACAAAAAiAAAAZHJzL2Rvd25yZXYueG1sUEsBAhQAFAAAAAgAh07i&#10;QNpx4+0lAgAAGQQAAA4AAAAAAAAAAQAgAAAAJAEAAGRycy9lMm9Eb2MueG1sUEsFBgAAAAAGAAYA&#10;WQEAALsFAAAAAA==&#10;">
                        <v:fill on="f" focussize="0,0"/>
                        <v:stroke color="#000000" joinstyle="round" dashstyle="3 1" endarrow="block"/>
                        <v:imagedata o:title=""/>
                        <o:lock v:ext="edit" aspectratio="f"/>
                      </v:shape>
                      <v:shape id="_x0000_s1026" o:spid="_x0000_s1026" o:spt="32" type="#_x0000_t32" style="position:absolute;left:3342005;top:2579370;flip:y;height:5080;width:1044575;" filled="f" stroked="t" coordsize="21600,21600" o:gfxdata="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YRPX&#10;r9UAAAAFAQAADwAAAAAAAAABACAAAAAiAAAAZHJzL2Rvd25yZXYueG1sUEsBAhQAFAAAAAgAh07i&#10;QMKeV+olAgAAGQQAAA4AAAAAAAAAAQAgAAAAJAEAAGRycy9lMm9Eb2MueG1sUEsFBgAAAAAGAAYA&#10;WQEAALsFAAAAAA==&#10;">
                        <v:fill on="f" focussize="0,0"/>
                        <v:stroke color="#000000" joinstyle="round" dashstyle="3 1" endarrow="block"/>
                        <v:imagedata o:title=""/>
                        <o:lock v:ext="edit" aspectratio="f"/>
                      </v:shape>
                      <v:shape id="_x0000_s1026" o:spid="_x0000_s1026" o:spt="32" type="#_x0000_t32" style="position:absolute;left:1779905;top:3314700;flip:x;height:0;width:546100;" filled="f" stroked="t" coordsize="21600,21600" o:gfxdata="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YRPXr9UA&#10;AAAFAQAADwAAAAAAAAABACAAAAAiAAAAZHJzL2Rvd25yZXYueG1sUEsBAhQAFAAAAAgAh07iQILQ&#10;h7UiAgAAFQQAAA4AAAAAAAAAAQAgAAAAJAEAAGRycy9lMm9Eb2MueG1sUEsFBgAAAAAGAAYAWQEA&#10;ALgFAAAAAA==&#10;">
                        <v:fill on="f" focussize="0,0"/>
                        <v:stroke color="#000000" joinstyle="round" dashstyle="3 1" endarrow="block"/>
                        <v:imagedata o:title=""/>
                        <o:lock v:ext="edit" aspectratio="f"/>
                      </v:shape>
                      <v:shape id="_x0000_s1026" o:spid="_x0000_s1026" o:spt="32" type="#_x0000_t32" style="position:absolute;left:1797685;top:4050665;flip:x;height:0;width:546100;" filled="f" stroked="t" coordsize="21600,21600" o:gfxdata="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GET16/V&#10;AAAABQEAAA8AAAAAAAAAAQAgAAAAIgAAAGRycy9kb3ducmV2LnhtbFBLAQIUABQAAAAIAIdO4kCq&#10;HZPKIwIAABUEAAAOAAAAAAAAAAEAIAAAACQBAABkcnMvZTJvRG9jLnhtbFBLBQYAAAAABgAGAFkB&#10;AAC5BQAAAAA=&#10;">
                        <v:fill on="f" focussize="0,0"/>
                        <v:stroke color="#000000" joinstyle="round" dashstyle="3 1" endarrow="block"/>
                        <v:imagedata o:title=""/>
                        <o:lock v:ext="edit" aspectratio="f"/>
                      </v:shape>
                      <v:shape id="_x0000_s1026" o:spid="_x0000_s1026" o:spt="32" type="#_x0000_t32" style="position:absolute;left:1122045;top:2560955;flip:x;height:286385;width:8255;" filled="f" stroked="t" coordsize="21600,21600" o:gfxdata="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hE9ev&#10;1QAAAAUBAAAPAAAAAAAAAAEAIAAAACIAAABkcnMvZG93bnJldi54bWxQSwECFAAUAAAACACHTuJA&#10;1FU0CyQCAAAYBAAADgAAAAAAAAABACAAAAAkAQAAZHJzL2Uyb0RvYy54bWxQSwUGAAAAAAYABgBZ&#10;AQAAugUAAAAA&#10;">
                        <v:fill on="f" focussize="0,0"/>
                        <v:stroke color="#000000" joinstyle="round" dashstyle="3 1" endarrow="block"/>
                        <v:imagedata o:title=""/>
                        <o:lock v:ext="edit" aspectratio="f"/>
                      </v:shape>
                      <v:shape id="_x0000_s1026" o:spid="_x0000_s1026" o:spt="34" type="#_x0000_t34" style="position:absolute;left:3358515;top:1146810;flip:x;height:1439545;width:7620;" filled="f" stroked="t" coordsize="21600,21600" o:gfxdata="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" adj="-675000">
                        <v:fill on="f" focussize="0,0"/>
                        <v:stroke weight="1pt" color="#000000 [3213]" miterlimit="8" joinstyle="miter" endarrow="block"/>
                        <v:imagedata o:title=""/>
                        <o:lock v:ext="edit" aspectratio="f"/>
                      </v:shape>
                      <v:shape id="_x0000_s1026" o:spid="_x0000_s1026" o:spt="202" type="#_x0000_t202" style="position:absolute;left:4415155;top:974725;height:319405;width:840105;" fillcolor="#FFFFFF" filled="t" stroked="f" coordsize="21600,21600" o:gfxdata="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Ijj7&#10;69IAAAAFAQAADwAAAAAAAAABACAAAAAiAAAAZHJzL2Rvd25yZXYueG1sUEsBAhQAFAAAAAgAh07i&#10;QDFALZRhAgAAqwQAAA4AAAAAAAAAAQAgAAAAIQEAAGRycy9lMm9Eb2MueG1sUEsFBgAAAAAGAAYA&#10;WQEAAPQFAAAAAA==&#10;">
                        <v:fill on="t" focussize="0,0"/>
                        <v:stroke on="f" weight="0.5pt"/>
                        <v:imagedata o:title=""/>
                        <o:lock v:ext="edit" aspectratio="f"/>
                        <v:textbox>
                          <w:txbxContent>
                            <w:p>
                              <w:pPr>
                                <w:rPr>
                                  <w:rFonts w:hint="default" w:ascii="Times New Roman" w:hAnsi="Times New Roman" w:cs="Times New Roman" w:eastAsiaTheme="minorEastAsia"/>
                                  <w:lang w:val="en-US" w:eastAsia="zh-CN"/>
                                </w:rPr>
                              </w:pPr>
                              <w:r>
                                <w:rPr>
                                  <w:rFonts w:hint="eastAsia" w:ascii="Times New Roman" w:hAnsi="Times New Roman" w:cs="Times New Roman"/>
                                  <w:lang w:val="en-US" w:eastAsia="zh-CN"/>
                                </w:rPr>
                                <w:t>粉尘、噪声</w:t>
                              </w:r>
                            </w:p>
                          </w:txbxContent>
                        </v:textbox>
                      </v:shape>
                      <w10:wrap type="none"/>
                      <w10:anchorlock/>
                    </v:group>
                  </w:pict>
                </mc:Fallback>
              </mc:AlternateContent>
            </w:r>
          </w:p>
          <w:p>
            <w:pPr>
              <w:pStyle w:val="64"/>
              <w:bidi w:val="0"/>
              <w:jc w:val="center"/>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图2</w:t>
            </w:r>
            <w:r>
              <w:rPr>
                <w:rFonts w:hint="eastAsia" w:cs="Times New Roman"/>
                <w:color w:val="auto"/>
                <w:sz w:val="24"/>
                <w:szCs w:val="24"/>
                <w:highlight w:val="none"/>
                <w:lang w:val="en-US" w:eastAsia="zh-CN"/>
              </w:rPr>
              <w:t xml:space="preserve">  </w:t>
            </w:r>
            <w:r>
              <w:rPr>
                <w:rFonts w:hint="default" w:ascii="Times New Roman" w:hAnsi="Times New Roman" w:cs="Times New Roman"/>
                <w:color w:val="auto"/>
                <w:sz w:val="24"/>
                <w:szCs w:val="24"/>
                <w:highlight w:val="none"/>
                <w:lang w:val="en-US" w:eastAsia="zh-CN"/>
              </w:rPr>
              <w:t>运营期主要工艺流程及产污环节</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营运期工艺流程说明：</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项目主要工艺为将几种不同发热量的煤根据用户对煤品质的技术要求，按比例均匀掺混，使其发热量为特定值。</w:t>
            </w:r>
            <w:r>
              <w:rPr>
                <w:rFonts w:hint="eastAsia" w:cs="Times New Roman"/>
                <w:color w:val="auto"/>
                <w:sz w:val="24"/>
                <w:szCs w:val="24"/>
                <w:highlight w:val="none"/>
                <w:lang w:val="en-US" w:eastAsia="zh-CN"/>
              </w:rPr>
              <w:t>原料煤</w:t>
            </w:r>
            <w:r>
              <w:rPr>
                <w:rFonts w:hint="default" w:ascii="Times New Roman" w:hAnsi="Times New Roman" w:cs="Times New Roman"/>
                <w:color w:val="auto"/>
                <w:sz w:val="24"/>
                <w:szCs w:val="24"/>
                <w:highlight w:val="none"/>
                <w:lang w:val="en-US" w:eastAsia="zh-CN"/>
              </w:rPr>
              <w:t>经过破碎</w:t>
            </w:r>
            <w:r>
              <w:rPr>
                <w:rFonts w:hint="eastAsia" w:cs="Times New Roman"/>
                <w:color w:val="auto"/>
                <w:sz w:val="24"/>
                <w:szCs w:val="24"/>
                <w:highlight w:val="none"/>
                <w:lang w:val="en-US" w:eastAsia="zh-CN"/>
              </w:rPr>
              <w:t>及</w:t>
            </w:r>
            <w:r>
              <w:rPr>
                <w:rFonts w:hint="default" w:ascii="Times New Roman" w:hAnsi="Times New Roman" w:cs="Times New Roman"/>
                <w:color w:val="auto"/>
                <w:sz w:val="24"/>
                <w:szCs w:val="24"/>
                <w:highlight w:val="none"/>
                <w:lang w:val="en-US" w:eastAsia="zh-CN"/>
              </w:rPr>
              <w:t>配比后得到合格成品煤。</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1</w:t>
            </w:r>
            <w:r>
              <w:rPr>
                <w:rFonts w:hint="eastAsia" w:cs="Times New Roman"/>
                <w:color w:val="auto"/>
                <w:sz w:val="24"/>
                <w:szCs w:val="24"/>
                <w:highlight w:val="none"/>
                <w:lang w:val="en-US" w:eastAsia="zh-CN"/>
              </w:rPr>
              <w:t>、煤炭收集与运输</w:t>
            </w:r>
          </w:p>
          <w:p>
            <w:pPr>
              <w:keepNext w:val="0"/>
              <w:keepLines w:val="0"/>
              <w:pageBreakBefore w:val="0"/>
              <w:widowControl w:val="0"/>
              <w:kinsoku/>
              <w:wordWrap/>
              <w:overflowPunct/>
              <w:topLinePunct w:val="0"/>
              <w:autoSpaceDE/>
              <w:autoSpaceDN/>
              <w:bidi w:val="0"/>
              <w:spacing w:line="520" w:lineRule="exact"/>
              <w:ind w:firstLine="480"/>
              <w:textAlignment w:val="auto"/>
              <w:outlineLvl w:val="9"/>
              <w:rPr>
                <w:rFonts w:hint="default" w:cs="Times New Roman"/>
                <w:color w:val="auto"/>
                <w:sz w:val="24"/>
                <w:szCs w:val="24"/>
                <w:highlight w:val="none"/>
                <w:lang w:val="en-US" w:eastAsia="zh-CN"/>
              </w:rPr>
            </w:pPr>
            <w:r>
              <w:rPr>
                <w:rFonts w:hint="eastAsia" w:cs="Times New Roman"/>
                <w:color w:val="auto"/>
                <w:sz w:val="24"/>
                <w:szCs w:val="24"/>
                <w:highlight w:val="none"/>
                <w:lang w:val="en-US" w:eastAsia="zh-CN"/>
              </w:rPr>
              <w:t>本项目原煤通过竞标购买山西朔州平鲁区后安煤炭有限公司、大同煤矿集团圣厚源煤业有限公司、山西朔州平鲁区国兴煤业有限公司等</w:t>
            </w:r>
            <w:r>
              <w:rPr>
                <w:rFonts w:hint="default" w:ascii="Times New Roman" w:hAnsi="Times New Roman" w:cs="Times New Roman"/>
                <w:color w:val="auto"/>
                <w:sz w:val="24"/>
                <w:szCs w:val="24"/>
                <w:highlight w:val="none"/>
                <w:lang w:val="en-US" w:eastAsia="zh-CN"/>
              </w:rPr>
              <w:t>周边</w:t>
            </w:r>
            <w:r>
              <w:rPr>
                <w:rFonts w:hint="eastAsia" w:cs="Times New Roman"/>
                <w:color w:val="auto"/>
                <w:sz w:val="24"/>
                <w:szCs w:val="24"/>
                <w:highlight w:val="none"/>
                <w:lang w:val="en-US" w:eastAsia="zh-CN"/>
              </w:rPr>
              <w:t>煤矿生产的9#和4#原煤，由</w:t>
            </w:r>
            <w:r>
              <w:rPr>
                <w:rFonts w:hint="default" w:ascii="Times New Roman" w:hAnsi="Times New Roman" w:cs="Times New Roman"/>
                <w:color w:val="auto"/>
                <w:sz w:val="24"/>
                <w:szCs w:val="24"/>
                <w:highlight w:val="none"/>
                <w:lang w:val="en-US" w:eastAsia="zh-CN"/>
              </w:rPr>
              <w:t>汽车运输进入</w:t>
            </w:r>
            <w:r>
              <w:rPr>
                <w:rFonts w:hint="eastAsia" w:ascii="Times New Roman" w:hAnsi="Times New Roman" w:cs="Times New Roman"/>
                <w:color w:val="auto"/>
                <w:sz w:val="24"/>
                <w:szCs w:val="24"/>
                <w:highlight w:val="none"/>
                <w:lang w:val="en-US" w:eastAsia="zh-CN"/>
              </w:rPr>
              <w:t>新建煤库堆存于库内西侧；购买的</w:t>
            </w:r>
            <w:r>
              <w:rPr>
                <w:rFonts w:hint="eastAsia" w:cs="Times New Roman" w:eastAsiaTheme="majorEastAsia"/>
                <w:color w:val="auto"/>
                <w:sz w:val="24"/>
                <w:szCs w:val="24"/>
                <w:highlight w:val="none"/>
                <w:lang w:val="en-US" w:eastAsia="zh-CN"/>
              </w:rPr>
              <w:t>朔州市鸿通源运输有限公司</w:t>
            </w:r>
            <w:r>
              <w:rPr>
                <w:rFonts w:hint="eastAsia" w:cs="Times New Roman"/>
                <w:color w:val="auto"/>
                <w:sz w:val="24"/>
                <w:szCs w:val="24"/>
                <w:highlight w:val="none"/>
                <w:lang w:val="en-US" w:eastAsia="zh-CN"/>
              </w:rPr>
              <w:t>洗煤厂、大恒煤业洗煤厂生产的洗精煤，由</w:t>
            </w:r>
            <w:r>
              <w:rPr>
                <w:rFonts w:hint="default" w:ascii="Times New Roman" w:hAnsi="Times New Roman" w:cs="Times New Roman"/>
                <w:color w:val="auto"/>
                <w:sz w:val="24"/>
                <w:szCs w:val="24"/>
                <w:highlight w:val="none"/>
                <w:lang w:val="en-US" w:eastAsia="zh-CN"/>
              </w:rPr>
              <w:t>汽车运输进入</w:t>
            </w:r>
            <w:r>
              <w:rPr>
                <w:rFonts w:hint="eastAsia" w:ascii="Times New Roman" w:hAnsi="Times New Roman" w:cs="Times New Roman"/>
                <w:color w:val="auto"/>
                <w:sz w:val="24"/>
                <w:szCs w:val="24"/>
                <w:highlight w:val="none"/>
                <w:lang w:val="en-US" w:eastAsia="zh-CN"/>
              </w:rPr>
              <w:t>新建煤库堆存于库内东南侧。</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2</w:t>
            </w:r>
            <w:r>
              <w:rPr>
                <w:rFonts w:hint="eastAsia" w:cs="Times New Roman"/>
                <w:color w:val="auto"/>
                <w:sz w:val="24"/>
                <w:szCs w:val="24"/>
                <w:highlight w:val="none"/>
                <w:lang w:val="en-US" w:eastAsia="zh-CN"/>
              </w:rPr>
              <w:t>、</w:t>
            </w:r>
            <w:r>
              <w:rPr>
                <w:rFonts w:hint="default" w:ascii="Times New Roman" w:hAnsi="Times New Roman" w:cs="Times New Roman"/>
                <w:color w:val="auto"/>
                <w:sz w:val="24"/>
                <w:szCs w:val="24"/>
                <w:highlight w:val="none"/>
                <w:lang w:val="en-US" w:eastAsia="zh-CN"/>
              </w:rPr>
              <w:t>卸煤</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eastAsia" w:cs="Times New Roman"/>
                <w:color w:val="auto"/>
                <w:sz w:val="24"/>
                <w:szCs w:val="24"/>
                <w:highlight w:val="none"/>
                <w:lang w:val="en-US" w:eastAsia="zh-CN"/>
              </w:rPr>
              <w:t>原料煤</w:t>
            </w:r>
            <w:r>
              <w:rPr>
                <w:rFonts w:hint="default" w:ascii="Times New Roman" w:hAnsi="Times New Roman" w:cs="Times New Roman"/>
                <w:color w:val="auto"/>
                <w:sz w:val="24"/>
                <w:szCs w:val="24"/>
                <w:highlight w:val="none"/>
                <w:lang w:val="en-US" w:eastAsia="zh-CN"/>
              </w:rPr>
              <w:t>由自卸式卡车运输进入</w:t>
            </w:r>
            <w:r>
              <w:rPr>
                <w:rFonts w:hint="eastAsia" w:cs="Times New Roman"/>
                <w:color w:val="auto"/>
                <w:sz w:val="24"/>
                <w:szCs w:val="24"/>
                <w:highlight w:val="none"/>
                <w:lang w:val="en-US" w:eastAsia="zh-CN"/>
              </w:rPr>
              <w:t>封闭煤库</w:t>
            </w:r>
            <w:r>
              <w:rPr>
                <w:rFonts w:hint="default" w:ascii="Times New Roman" w:hAnsi="Times New Roman" w:cs="Times New Roman"/>
                <w:color w:val="auto"/>
                <w:sz w:val="24"/>
                <w:szCs w:val="24"/>
                <w:highlight w:val="none"/>
                <w:lang w:val="en-US" w:eastAsia="zh-CN"/>
              </w:rPr>
              <w:t>，首先在</w:t>
            </w:r>
            <w:r>
              <w:rPr>
                <w:rFonts w:hint="eastAsia" w:cs="Times New Roman"/>
                <w:color w:val="auto"/>
                <w:sz w:val="24"/>
                <w:szCs w:val="24"/>
                <w:highlight w:val="none"/>
                <w:lang w:val="en-US" w:eastAsia="zh-CN"/>
              </w:rPr>
              <w:t>厂区</w:t>
            </w:r>
            <w:r>
              <w:rPr>
                <w:rFonts w:hint="default" w:ascii="Times New Roman" w:hAnsi="Times New Roman" w:cs="Times New Roman"/>
                <w:color w:val="auto"/>
                <w:sz w:val="24"/>
                <w:szCs w:val="24"/>
                <w:highlight w:val="none"/>
                <w:lang w:val="en-US" w:eastAsia="zh-CN"/>
              </w:rPr>
              <w:t>门口过磅称重后，在煤场内工作人员的指引下自动卸车至指定地点，卸煤过程中会有煤尘产生。卸煤过程中卸煤区打开喷淋洒水设施</w:t>
            </w:r>
            <w:r>
              <w:rPr>
                <w:rFonts w:hint="eastAsia" w:cs="Times New Roman"/>
                <w:color w:val="auto"/>
                <w:sz w:val="24"/>
                <w:szCs w:val="24"/>
                <w:highlight w:val="none"/>
                <w:lang w:val="en-US" w:eastAsia="zh-CN"/>
              </w:rPr>
              <w:t>及移动雾炮</w:t>
            </w:r>
            <w:r>
              <w:rPr>
                <w:rFonts w:hint="default" w:ascii="Times New Roman" w:hAnsi="Times New Roman" w:cs="Times New Roman"/>
                <w:color w:val="auto"/>
                <w:sz w:val="24"/>
                <w:szCs w:val="24"/>
                <w:highlight w:val="none"/>
                <w:lang w:val="en-US" w:eastAsia="zh-CN"/>
              </w:rPr>
              <w:t>进行喷淋洒水抑尘。</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eastAsia" w:cs="Times New Roman"/>
                <w:color w:val="auto"/>
                <w:sz w:val="24"/>
                <w:szCs w:val="24"/>
                <w:highlight w:val="none"/>
                <w:lang w:val="en-US" w:eastAsia="zh-CN"/>
              </w:rPr>
              <w:t>3、破碎、</w:t>
            </w:r>
            <w:r>
              <w:rPr>
                <w:rFonts w:hint="eastAsia" w:ascii="Times New Roman" w:hAnsi="Times New Roman" w:cs="Times New Roman"/>
                <w:color w:val="auto"/>
                <w:sz w:val="24"/>
                <w:szCs w:val="24"/>
                <w:highlight w:val="none"/>
                <w:lang w:val="en-US" w:eastAsia="zh-CN"/>
              </w:rPr>
              <w:t>筛分</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eastAsia" w:cs="宋体"/>
                <w:b w:val="0"/>
                <w:bCs/>
                <w:color w:val="auto"/>
                <w:sz w:val="24"/>
                <w:szCs w:val="24"/>
                <w:highlight w:val="none"/>
                <w:lang w:val="en-US" w:eastAsia="zh-CN" w:bidi="ar"/>
              </w:rPr>
              <w:t>原煤经装载机送入受煤坑，再由皮带输送至振动筛，</w:t>
            </w:r>
            <w:r>
              <w:rPr>
                <w:rFonts w:hint="default" w:ascii="Times New Roman" w:hAnsi="Times New Roman" w:cs="Times New Roman"/>
                <w:color w:val="auto"/>
                <w:sz w:val="24"/>
                <w:szCs w:val="24"/>
                <w:highlight w:val="none"/>
                <w:lang w:val="en-US" w:eastAsia="zh-CN"/>
              </w:rPr>
              <w:t>将</w:t>
            </w:r>
            <w:r>
              <w:rPr>
                <w:rFonts w:hint="eastAsia" w:cs="Times New Roman"/>
                <w:color w:val="auto"/>
                <w:sz w:val="24"/>
                <w:szCs w:val="24"/>
                <w:highlight w:val="none"/>
                <w:lang w:val="en-US" w:eastAsia="zh-CN"/>
              </w:rPr>
              <w:t>原料煤进行筛分，分离出大粒径，粒径＞50</w:t>
            </w:r>
            <w:r>
              <w:rPr>
                <w:rFonts w:hint="eastAsia" w:ascii="Times New Roman" w:hAnsi="Times New Roman" w:cs="Times New Roman"/>
                <w:color w:val="auto"/>
                <w:sz w:val="24"/>
                <w:szCs w:val="24"/>
                <w:highlight w:val="none"/>
                <w:lang w:val="en-US" w:eastAsia="zh-CN"/>
              </w:rPr>
              <w:t>mm筛上物</w:t>
            </w:r>
            <w:r>
              <w:rPr>
                <w:rFonts w:hint="eastAsia" w:cs="宋体"/>
                <w:b w:val="0"/>
                <w:bCs/>
                <w:color w:val="auto"/>
                <w:sz w:val="24"/>
                <w:szCs w:val="24"/>
                <w:highlight w:val="none"/>
                <w:lang w:val="en-US" w:eastAsia="zh-CN" w:bidi="ar"/>
              </w:rPr>
              <w:t>由皮带输送至破碎机进行破碎</w:t>
            </w:r>
            <w:r>
              <w:rPr>
                <w:rFonts w:hint="eastAsia" w:ascii="Times New Roman" w:hAnsi="Times New Roman" w:cs="Times New Roman"/>
                <w:color w:val="auto"/>
                <w:sz w:val="24"/>
                <w:szCs w:val="24"/>
                <w:highlight w:val="none"/>
                <w:lang w:val="en-US" w:eastAsia="zh-CN"/>
              </w:rPr>
              <w:t>，</w:t>
            </w:r>
            <w:r>
              <w:rPr>
                <w:rFonts w:hint="eastAsia" w:cs="宋体"/>
                <w:b w:val="0"/>
                <w:bCs/>
                <w:color w:val="auto"/>
                <w:sz w:val="24"/>
                <w:szCs w:val="24"/>
                <w:highlight w:val="none"/>
                <w:lang w:val="en-US" w:eastAsia="zh-CN" w:bidi="ar"/>
              </w:rPr>
              <w:t>筛下物经皮带输送至配煤机进行配煤</w:t>
            </w:r>
            <w:r>
              <w:rPr>
                <w:rFonts w:hint="eastAsia"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lang w:val="en-US" w:eastAsia="zh-CN"/>
              </w:rPr>
              <w:t>该过程产生噪声及粉尘。</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4</w:t>
            </w:r>
            <w:r>
              <w:rPr>
                <w:rFonts w:hint="eastAsia" w:cs="Times New Roman"/>
                <w:color w:val="auto"/>
                <w:sz w:val="24"/>
                <w:szCs w:val="24"/>
                <w:highlight w:val="none"/>
                <w:lang w:val="en-US" w:eastAsia="zh-CN"/>
              </w:rPr>
              <w:t>、配煤系统</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eastAsia" w:cs="Times New Roman"/>
                <w:color w:val="auto"/>
                <w:sz w:val="24"/>
                <w:szCs w:val="24"/>
                <w:highlight w:val="none"/>
                <w:lang w:val="en-US" w:eastAsia="zh-CN"/>
              </w:rPr>
              <w:t>洗精煤通过装载</w:t>
            </w:r>
            <w:r>
              <w:rPr>
                <w:rFonts w:hint="eastAsia" w:cs="宋体"/>
                <w:b w:val="0"/>
                <w:bCs/>
                <w:color w:val="auto"/>
                <w:sz w:val="24"/>
                <w:szCs w:val="24"/>
                <w:highlight w:val="none"/>
                <w:lang w:val="en-US" w:eastAsia="zh-CN" w:bidi="ar"/>
              </w:rPr>
              <w:t>机送入受煤坑，再由皮带输送至配煤机；</w:t>
            </w:r>
            <w:r>
              <w:rPr>
                <w:rFonts w:hint="eastAsia" w:cs="Times New Roman"/>
                <w:color w:val="auto"/>
                <w:sz w:val="24"/>
                <w:szCs w:val="24"/>
                <w:highlight w:val="none"/>
                <w:lang w:val="en-US" w:eastAsia="zh-CN"/>
              </w:rPr>
              <w:t>筛分环节</w:t>
            </w:r>
            <w:r>
              <w:rPr>
                <w:rFonts w:hint="eastAsia" w:cs="宋体"/>
                <w:b w:val="0"/>
                <w:bCs/>
                <w:color w:val="auto"/>
                <w:sz w:val="24"/>
                <w:szCs w:val="24"/>
                <w:highlight w:val="none"/>
                <w:lang w:val="en-US" w:eastAsia="zh-CN" w:bidi="ar"/>
              </w:rPr>
              <w:t>筛下物（原煤）经皮带输送至配煤机，然后原煤和精煤</w:t>
            </w:r>
            <w:r>
              <w:rPr>
                <w:rFonts w:hint="default" w:ascii="Times New Roman" w:hAnsi="Times New Roman" w:cs="Times New Roman"/>
                <w:color w:val="auto"/>
                <w:sz w:val="24"/>
                <w:szCs w:val="24"/>
                <w:highlight w:val="none"/>
                <w:lang w:val="en-US" w:eastAsia="zh-CN"/>
              </w:rPr>
              <w:t>按比例经</w:t>
            </w:r>
            <w:r>
              <w:rPr>
                <w:rFonts w:hint="eastAsia" w:cs="Times New Roman"/>
                <w:color w:val="auto"/>
                <w:sz w:val="24"/>
                <w:szCs w:val="24"/>
                <w:highlight w:val="none"/>
                <w:lang w:val="en-US" w:eastAsia="zh-CN"/>
              </w:rPr>
              <w:t>配煤机</w:t>
            </w:r>
            <w:r>
              <w:rPr>
                <w:rFonts w:hint="default" w:ascii="Times New Roman" w:hAnsi="Times New Roman" w:cs="Times New Roman"/>
                <w:color w:val="auto"/>
                <w:sz w:val="24"/>
                <w:szCs w:val="24"/>
                <w:highlight w:val="none"/>
                <w:lang w:val="en-US" w:eastAsia="zh-CN"/>
              </w:rPr>
              <w:t>处理得到一定指标的配煤产品</w:t>
            </w:r>
            <w:r>
              <w:rPr>
                <w:rFonts w:hint="eastAsia" w:cs="Times New Roman"/>
                <w:color w:val="auto"/>
                <w:sz w:val="24"/>
                <w:szCs w:val="24"/>
                <w:highlight w:val="none"/>
                <w:lang w:val="en-US" w:eastAsia="zh-CN"/>
              </w:rPr>
              <w:t>，</w:t>
            </w:r>
            <w:r>
              <w:rPr>
                <w:rFonts w:hint="default" w:ascii="Times New Roman" w:hAnsi="Times New Roman" w:cs="Times New Roman"/>
                <w:color w:val="auto"/>
                <w:sz w:val="24"/>
                <w:szCs w:val="24"/>
                <w:highlight w:val="none"/>
                <w:lang w:val="en-US" w:eastAsia="zh-CN"/>
              </w:rPr>
              <w:t>达到客户要求的发热量等</w:t>
            </w:r>
            <w:r>
              <w:rPr>
                <w:rFonts w:hint="eastAsia" w:ascii="Times New Roman" w:hAnsi="Times New Roman" w:cs="Times New Roman"/>
                <w:color w:val="auto"/>
                <w:sz w:val="24"/>
                <w:szCs w:val="24"/>
                <w:highlight w:val="none"/>
                <w:lang w:val="en-US" w:eastAsia="zh-CN"/>
              </w:rPr>
              <w:t>，经配煤机产生的产品煤储存于改造的煤库内。</w:t>
            </w:r>
            <w:r>
              <w:rPr>
                <w:rFonts w:hint="default" w:ascii="Times New Roman" w:hAnsi="Times New Roman" w:cs="Times New Roman"/>
                <w:color w:val="auto"/>
                <w:sz w:val="24"/>
                <w:szCs w:val="24"/>
                <w:highlight w:val="none"/>
                <w:lang w:val="en-US" w:eastAsia="zh-CN"/>
              </w:rPr>
              <w:t>该过程产生噪声及粉尘。</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5</w:t>
            </w:r>
            <w:r>
              <w:rPr>
                <w:rFonts w:hint="eastAsia" w:cs="Times New Roman"/>
                <w:color w:val="auto"/>
                <w:sz w:val="24"/>
                <w:szCs w:val="24"/>
                <w:highlight w:val="none"/>
                <w:lang w:val="en-US" w:eastAsia="zh-CN"/>
              </w:rPr>
              <w:t>、</w:t>
            </w:r>
            <w:r>
              <w:rPr>
                <w:rFonts w:hint="default" w:ascii="Times New Roman" w:hAnsi="Times New Roman" w:cs="Times New Roman"/>
                <w:color w:val="auto"/>
                <w:sz w:val="24"/>
                <w:szCs w:val="24"/>
                <w:highlight w:val="none"/>
                <w:lang w:val="en-US" w:eastAsia="zh-CN"/>
              </w:rPr>
              <w:t>外售</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eastAsia" w:cs="Times New Roman"/>
                <w:color w:val="auto"/>
                <w:sz w:val="24"/>
                <w:szCs w:val="24"/>
                <w:highlight w:val="none"/>
                <w:lang w:val="en-US" w:eastAsia="zh-CN"/>
              </w:rPr>
              <w:t>装载机</w:t>
            </w:r>
            <w:r>
              <w:rPr>
                <w:rFonts w:hint="default" w:ascii="Times New Roman" w:hAnsi="Times New Roman" w:cs="Times New Roman"/>
                <w:color w:val="auto"/>
                <w:sz w:val="24"/>
                <w:szCs w:val="24"/>
                <w:highlight w:val="none"/>
                <w:lang w:val="en-US" w:eastAsia="zh-CN"/>
              </w:rPr>
              <w:t>将</w:t>
            </w:r>
            <w:r>
              <w:rPr>
                <w:rFonts w:hint="eastAsia" w:cs="Times New Roman"/>
                <w:color w:val="auto"/>
                <w:sz w:val="24"/>
                <w:szCs w:val="24"/>
                <w:highlight w:val="none"/>
                <w:lang w:val="en-US" w:eastAsia="zh-CN"/>
              </w:rPr>
              <w:t>煤</w:t>
            </w:r>
            <w:r>
              <w:rPr>
                <w:rFonts w:hint="default" w:ascii="Times New Roman" w:hAnsi="Times New Roman" w:cs="Times New Roman"/>
                <w:color w:val="auto"/>
                <w:sz w:val="24"/>
                <w:szCs w:val="24"/>
                <w:highlight w:val="none"/>
                <w:lang w:val="en-US" w:eastAsia="zh-CN"/>
              </w:rPr>
              <w:t>库中的</w:t>
            </w:r>
            <w:r>
              <w:rPr>
                <w:rFonts w:hint="eastAsia" w:cs="Times New Roman"/>
                <w:color w:val="auto"/>
                <w:sz w:val="24"/>
                <w:szCs w:val="24"/>
                <w:highlight w:val="none"/>
                <w:lang w:val="en-US" w:eastAsia="zh-CN"/>
              </w:rPr>
              <w:t>储存周转原煤、精煤及配煤产生的</w:t>
            </w:r>
            <w:r>
              <w:rPr>
                <w:rFonts w:hint="default" w:ascii="Times New Roman" w:hAnsi="Times New Roman" w:cs="Times New Roman"/>
                <w:color w:val="auto"/>
                <w:sz w:val="24"/>
                <w:szCs w:val="24"/>
                <w:highlight w:val="none"/>
                <w:lang w:val="en-US" w:eastAsia="zh-CN"/>
              </w:rPr>
              <w:t>成品煤转载至</w:t>
            </w:r>
            <w:r>
              <w:rPr>
                <w:rFonts w:hint="eastAsia" w:cs="Times New Roman"/>
                <w:color w:val="auto"/>
                <w:sz w:val="24"/>
                <w:szCs w:val="24"/>
                <w:highlight w:val="none"/>
                <w:lang w:val="en-US" w:eastAsia="zh-CN"/>
              </w:rPr>
              <w:t>载重运输车厢内</w:t>
            </w:r>
            <w:r>
              <w:rPr>
                <w:rFonts w:hint="default" w:ascii="Times New Roman" w:hAnsi="Times New Roman" w:cs="Times New Roman"/>
                <w:color w:val="auto"/>
                <w:sz w:val="24"/>
                <w:szCs w:val="24"/>
                <w:highlight w:val="none"/>
                <w:lang w:val="en-US" w:eastAsia="zh-CN"/>
              </w:rPr>
              <w:t>，装车并称重完成</w:t>
            </w:r>
            <w:r>
              <w:rPr>
                <w:rFonts w:hint="eastAsia" w:cs="Times New Roman"/>
                <w:color w:val="auto"/>
                <w:sz w:val="24"/>
                <w:szCs w:val="24"/>
                <w:highlight w:val="none"/>
                <w:lang w:val="en-US" w:eastAsia="zh-CN"/>
              </w:rPr>
              <w:t>并用苫布覆盖</w:t>
            </w:r>
            <w:r>
              <w:rPr>
                <w:rFonts w:hint="default" w:ascii="Times New Roman" w:hAnsi="Times New Roman" w:cs="Times New Roman"/>
                <w:color w:val="auto"/>
                <w:sz w:val="24"/>
                <w:szCs w:val="24"/>
                <w:highlight w:val="none"/>
                <w:lang w:val="en-US" w:eastAsia="zh-CN"/>
              </w:rPr>
              <w:t>后，经过洗车平台冲洗轮胎和车身后出</w:t>
            </w:r>
            <w:r>
              <w:rPr>
                <w:rFonts w:hint="eastAsia" w:cs="Times New Roman"/>
                <w:color w:val="auto"/>
                <w:sz w:val="24"/>
                <w:szCs w:val="24"/>
                <w:highlight w:val="none"/>
                <w:lang w:val="en-US" w:eastAsia="zh-CN"/>
              </w:rPr>
              <w:t>厂</w:t>
            </w:r>
            <w:r>
              <w:rPr>
                <w:rFonts w:hint="default" w:ascii="Times New Roman" w:hAnsi="Times New Roman" w:cs="Times New Roman"/>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6</w:t>
            </w:r>
            <w:r>
              <w:rPr>
                <w:rFonts w:hint="default" w:ascii="Times New Roman" w:hAnsi="Times New Roman" w:cs="Times New Roman"/>
                <w:color w:val="auto"/>
                <w:sz w:val="24"/>
                <w:szCs w:val="24"/>
                <w:highlight w:val="none"/>
                <w:lang w:val="en-US" w:eastAsia="zh-CN"/>
              </w:rPr>
              <w:t>、产排污环节</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本项目运营期产排污环节见下表</w:t>
            </w:r>
            <w:r>
              <w:rPr>
                <w:rFonts w:hint="eastAsia" w:cs="Times New Roman"/>
                <w:color w:val="auto"/>
                <w:sz w:val="24"/>
                <w:szCs w:val="24"/>
                <w:highlight w:val="none"/>
                <w:lang w:val="en-US" w:eastAsia="zh-CN"/>
              </w:rPr>
              <w:t>。</w:t>
            </w:r>
          </w:p>
          <w:p>
            <w:pPr>
              <w:tabs>
                <w:tab w:val="left" w:pos="1995"/>
              </w:tabs>
              <w:adjustRightInd w:val="0"/>
              <w:snapToGrid w:val="0"/>
              <w:spacing w:line="500" w:lineRule="exact"/>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表</w:t>
            </w:r>
            <w:r>
              <w:rPr>
                <w:rFonts w:hint="eastAsia" w:cs="Times New Roman"/>
                <w:b/>
                <w:bCs/>
                <w:color w:val="auto"/>
                <w:sz w:val="21"/>
                <w:szCs w:val="21"/>
                <w:lang w:val="en-US" w:eastAsia="zh-CN"/>
              </w:rPr>
              <w:t xml:space="preserve">2-7  </w:t>
            </w:r>
            <w:r>
              <w:rPr>
                <w:rFonts w:hint="default" w:ascii="Times New Roman" w:hAnsi="Times New Roman" w:eastAsia="宋体" w:cs="Times New Roman"/>
                <w:b/>
                <w:bCs/>
                <w:color w:val="auto"/>
                <w:sz w:val="21"/>
                <w:szCs w:val="21"/>
                <w:lang w:val="en-US" w:eastAsia="zh-CN"/>
              </w:rPr>
              <w:t>污染物产生环节汇总一览表</w:t>
            </w:r>
          </w:p>
          <w:tbl>
            <w:tblPr>
              <w:tblStyle w:val="24"/>
              <w:tblW w:w="4999" w:type="pct"/>
              <w:tblInd w:w="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156"/>
              <w:gridCol w:w="1420"/>
              <w:gridCol w:w="3028"/>
              <w:gridCol w:w="280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532"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类别</w:t>
                  </w:r>
                </w:p>
              </w:tc>
              <w:tc>
                <w:tcPr>
                  <w:tcW w:w="3467"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b/>
                      <w:bCs/>
                      <w:color w:val="auto"/>
                      <w:kern w:val="2"/>
                      <w:sz w:val="21"/>
                      <w:szCs w:val="21"/>
                      <w:highlight w:val="none"/>
                      <w:lang w:val="en-US" w:eastAsia="zh-CN" w:bidi="ar-SA"/>
                    </w:rPr>
                  </w:pPr>
                  <w:r>
                    <w:rPr>
                      <w:rFonts w:hint="default" w:ascii="Times New Roman" w:hAnsi="Times New Roman" w:eastAsia="宋体" w:cs="Times New Roman"/>
                      <w:b/>
                      <w:bCs/>
                      <w:color w:val="auto"/>
                      <w:kern w:val="2"/>
                      <w:sz w:val="21"/>
                      <w:szCs w:val="21"/>
                      <w:highlight w:val="none"/>
                      <w:lang w:val="en-US" w:eastAsia="zh-CN" w:bidi="ar-SA"/>
                    </w:rPr>
                    <w:t>主要污染物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532" w:type="pct"/>
                  <w:gridSpan w:val="2"/>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废水</w:t>
                  </w: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生活污水</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COD、BOD</w:t>
                  </w:r>
                  <w:r>
                    <w:rPr>
                      <w:rFonts w:hint="default" w:ascii="Times New Roman" w:hAnsi="Times New Roman" w:eastAsia="宋体" w:cs="Times New Roman"/>
                      <w:color w:val="auto"/>
                      <w:kern w:val="2"/>
                      <w:sz w:val="21"/>
                      <w:szCs w:val="21"/>
                      <w:highlight w:val="none"/>
                      <w:vertAlign w:val="subscript"/>
                      <w:lang w:val="en-US" w:eastAsia="zh-CN" w:bidi="ar-SA"/>
                    </w:rPr>
                    <w:t>5</w:t>
                  </w:r>
                  <w:r>
                    <w:rPr>
                      <w:rFonts w:hint="default" w:ascii="Times New Roman" w:hAnsi="Times New Roman" w:eastAsia="宋体" w:cs="Times New Roman"/>
                      <w:color w:val="auto"/>
                      <w:kern w:val="2"/>
                      <w:sz w:val="21"/>
                      <w:szCs w:val="21"/>
                      <w:highlight w:val="none"/>
                      <w:lang w:val="en-US" w:eastAsia="zh-CN" w:bidi="ar-SA"/>
                    </w:rPr>
                    <w:t>、SS、NH</w:t>
                  </w:r>
                  <w:r>
                    <w:rPr>
                      <w:rFonts w:hint="default" w:ascii="Times New Roman" w:hAnsi="Times New Roman" w:eastAsia="宋体" w:cs="Times New Roman"/>
                      <w:color w:val="auto"/>
                      <w:kern w:val="2"/>
                      <w:sz w:val="21"/>
                      <w:szCs w:val="21"/>
                      <w:highlight w:val="none"/>
                      <w:vertAlign w:val="subscript"/>
                      <w:lang w:val="en-US" w:eastAsia="zh-CN" w:bidi="ar-SA"/>
                    </w:rPr>
                    <w:t>3</w:t>
                  </w:r>
                  <w:r>
                    <w:rPr>
                      <w:rFonts w:hint="default" w:ascii="Times New Roman" w:hAnsi="Times New Roman" w:eastAsia="宋体" w:cs="Times New Roman"/>
                      <w:color w:val="auto"/>
                      <w:kern w:val="2"/>
                      <w:sz w:val="21"/>
                      <w:szCs w:val="21"/>
                      <w:highlight w:val="none"/>
                      <w:lang w:val="en-US" w:eastAsia="zh-CN" w:bidi="ar-SA"/>
                    </w:rPr>
                    <w:t>-N</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532" w:type="pct"/>
                  <w:gridSpan w:val="2"/>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车辆冲洗废水</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SS</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532" w:type="pct"/>
                  <w:gridSpan w:val="2"/>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初期雨水</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SS</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532"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噪声</w:t>
                  </w: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装载机、破碎机</w:t>
                  </w:r>
                  <w:r>
                    <w:rPr>
                      <w:rFonts w:hint="eastAsia" w:ascii="Times New Roman" w:hAnsi="Times New Roman" w:eastAsia="宋体" w:cs="Times New Roman"/>
                      <w:color w:val="auto"/>
                      <w:kern w:val="2"/>
                      <w:sz w:val="21"/>
                      <w:szCs w:val="21"/>
                      <w:highlight w:val="none"/>
                      <w:lang w:val="en-US" w:eastAsia="zh-CN" w:bidi="ar-SA"/>
                    </w:rPr>
                    <w:t>等</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噪声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75" w:hRule="atLeast"/>
              </w:trPr>
              <w:tc>
                <w:tcPr>
                  <w:tcW w:w="1532" w:type="pct"/>
                  <w:gridSpan w:val="2"/>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废气</w:t>
                  </w: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highlight w:val="none"/>
                      <w:lang w:eastAsia="zh-CN"/>
                    </w:rPr>
                    <w:t>储存、</w:t>
                  </w:r>
                  <w:r>
                    <w:rPr>
                      <w:rFonts w:hint="default" w:ascii="Times New Roman" w:hAnsi="Times New Roman" w:cs="Times New Roman"/>
                      <w:color w:val="auto"/>
                      <w:highlight w:val="none"/>
                      <w:lang w:eastAsia="zh-CN"/>
                    </w:rPr>
                    <w:t>装卸</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颗粒物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532" w:type="pct"/>
                  <w:gridSpan w:val="2"/>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highlight w:val="none"/>
                      <w:lang w:eastAsia="zh-CN"/>
                    </w:rPr>
                    <w:t>给料、</w:t>
                  </w:r>
                  <w:r>
                    <w:rPr>
                      <w:rFonts w:hint="default" w:ascii="Times New Roman" w:hAnsi="Times New Roman" w:cs="Times New Roman"/>
                      <w:color w:val="auto"/>
                      <w:highlight w:val="none"/>
                      <w:lang w:eastAsia="zh-CN"/>
                    </w:rPr>
                    <w:t>破碎</w:t>
                  </w:r>
                  <w:r>
                    <w:rPr>
                      <w:rFonts w:hint="eastAsia" w:ascii="Times New Roman" w:hAnsi="Times New Roman" w:cs="Times New Roman"/>
                      <w:color w:val="auto"/>
                      <w:highlight w:val="none"/>
                      <w:lang w:eastAsia="zh-CN"/>
                    </w:rPr>
                    <w:t>、筛分</w:t>
                  </w:r>
                  <w:r>
                    <w:rPr>
                      <w:rFonts w:hint="default" w:ascii="Times New Roman" w:hAnsi="Times New Roman" w:cs="Times New Roman"/>
                      <w:color w:val="auto"/>
                      <w:highlight w:val="none"/>
                      <w:lang w:eastAsia="zh-CN"/>
                    </w:rPr>
                    <w:t>、配煤</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颗粒物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532" w:type="pct"/>
                  <w:gridSpan w:val="2"/>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cs="Times New Roman"/>
                      <w:color w:val="auto"/>
                      <w:highlight w:val="none"/>
                      <w:lang w:eastAsia="zh-CN"/>
                    </w:rPr>
                  </w:pPr>
                  <w:r>
                    <w:rPr>
                      <w:rFonts w:hint="default" w:ascii="Times New Roman" w:hAnsi="Times New Roman" w:cs="Times New Roman"/>
                      <w:color w:val="auto"/>
                      <w:highlight w:val="none"/>
                      <w:lang w:val="en-US" w:eastAsia="zh-CN"/>
                    </w:rPr>
                    <w:t>皮带输送转运</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颗粒物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1532" w:type="pct"/>
                  <w:gridSpan w:val="2"/>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厂内运输</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扬尘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7" w:hRule="atLeast"/>
              </w:trPr>
              <w:tc>
                <w:tcPr>
                  <w:tcW w:w="688"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固体废物</w:t>
                  </w:r>
                </w:p>
              </w:tc>
              <w:tc>
                <w:tcPr>
                  <w:tcW w:w="8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生活垃圾</w:t>
                  </w: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员工生活垃圾</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纸屑、果皮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7" w:hRule="atLeast"/>
              </w:trPr>
              <w:tc>
                <w:tcPr>
                  <w:tcW w:w="68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eastAsia" w:ascii="Times New Roman" w:hAnsi="Times New Roman" w:eastAsia="宋体" w:cs="Times New Roman"/>
                      <w:color w:val="auto"/>
                      <w:kern w:val="2"/>
                      <w:sz w:val="21"/>
                      <w:szCs w:val="21"/>
                      <w:highlight w:val="none"/>
                      <w:lang w:val="en-US" w:eastAsia="zh-CN" w:bidi="ar-SA"/>
                    </w:rPr>
                  </w:pPr>
                </w:p>
              </w:tc>
              <w:tc>
                <w:tcPr>
                  <w:tcW w:w="8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除尘灰</w:t>
                  </w: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煤尘</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7" w:hRule="atLeast"/>
              </w:trPr>
              <w:tc>
                <w:tcPr>
                  <w:tcW w:w="68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eastAsia" w:ascii="Times New Roman" w:hAnsi="Times New Roman" w:eastAsia="宋体" w:cs="Times New Roman"/>
                      <w:color w:val="auto"/>
                      <w:kern w:val="2"/>
                      <w:sz w:val="21"/>
                      <w:szCs w:val="21"/>
                      <w:highlight w:val="none"/>
                      <w:lang w:val="en-US" w:eastAsia="zh-CN" w:bidi="ar-SA"/>
                    </w:rPr>
                  </w:pPr>
                </w:p>
              </w:tc>
              <w:tc>
                <w:tcPr>
                  <w:tcW w:w="8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污泥</w:t>
                  </w: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含煤尘污泥</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68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p>
              </w:tc>
              <w:tc>
                <w:tcPr>
                  <w:tcW w:w="84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eastAsia="宋体" w:cs="Times New Roman"/>
                      <w:color w:val="auto"/>
                      <w:kern w:val="2"/>
                      <w:sz w:val="21"/>
                      <w:szCs w:val="21"/>
                      <w:highlight w:val="none"/>
                      <w:lang w:val="en-US" w:eastAsia="zh-CN" w:bidi="ar-SA"/>
                    </w:rPr>
                    <w:t>危险废物</w:t>
                  </w:r>
                </w:p>
              </w:tc>
              <w:tc>
                <w:tcPr>
                  <w:tcW w:w="1800"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废</w:t>
                  </w:r>
                  <w:r>
                    <w:rPr>
                      <w:rFonts w:hint="eastAsia" w:ascii="Times New Roman" w:hAnsi="Times New Roman" w:eastAsia="宋体" w:cs="Times New Roman"/>
                      <w:color w:val="auto"/>
                      <w:kern w:val="2"/>
                      <w:sz w:val="21"/>
                      <w:szCs w:val="21"/>
                      <w:highlight w:val="none"/>
                      <w:lang w:val="en-US" w:eastAsia="zh-CN" w:bidi="ar-SA"/>
                    </w:rPr>
                    <w:t>机油、</w:t>
                  </w:r>
                  <w:r>
                    <w:rPr>
                      <w:rFonts w:hint="default" w:ascii="Times New Roman" w:hAnsi="Times New Roman" w:eastAsia="宋体" w:cs="Times New Roman"/>
                      <w:color w:val="auto"/>
                      <w:kern w:val="2"/>
                      <w:sz w:val="21"/>
                      <w:szCs w:val="21"/>
                      <w:highlight w:val="none"/>
                      <w:lang w:val="en-US" w:eastAsia="zh-CN" w:bidi="ar-SA"/>
                    </w:rPr>
                    <w:t>废</w:t>
                  </w:r>
                  <w:r>
                    <w:rPr>
                      <w:rFonts w:hint="eastAsia" w:ascii="Times New Roman" w:hAnsi="Times New Roman" w:eastAsia="宋体" w:cs="Times New Roman"/>
                      <w:color w:val="auto"/>
                      <w:kern w:val="2"/>
                      <w:sz w:val="21"/>
                      <w:szCs w:val="21"/>
                      <w:highlight w:val="none"/>
                      <w:lang w:val="en-US" w:eastAsia="zh-CN" w:bidi="ar-SA"/>
                    </w:rPr>
                    <w:t>机油</w:t>
                  </w:r>
                  <w:r>
                    <w:rPr>
                      <w:rFonts w:hint="default" w:ascii="Times New Roman" w:hAnsi="Times New Roman" w:eastAsia="宋体" w:cs="Times New Roman"/>
                      <w:color w:val="auto"/>
                      <w:kern w:val="2"/>
                      <w:sz w:val="21"/>
                      <w:szCs w:val="21"/>
                      <w:highlight w:val="none"/>
                      <w:lang w:val="en-US" w:eastAsia="zh-CN" w:bidi="ar-SA"/>
                    </w:rPr>
                    <w:t>桶</w:t>
                  </w:r>
                </w:p>
              </w:tc>
              <w:tc>
                <w:tcPr>
                  <w:tcW w:w="1667"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含油物质</w:t>
                  </w:r>
                </w:p>
              </w:tc>
            </w:tr>
          </w:tbl>
          <w:p>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default" w:ascii="Times New Roman" w:hAnsi="Times New Roman" w:cs="Times New Roman"/>
                <w:b w:val="0"/>
                <w:bCs w:val="0"/>
                <w:color w:val="auto"/>
                <w:sz w:val="21"/>
                <w:szCs w:val="21"/>
                <w:lang w:val="en-US" w:eastAsia="zh-CN"/>
              </w:rPr>
            </w:pPr>
            <w:r>
              <w:rPr>
                <w:rFonts w:hint="default" w:ascii="Times New Roman" w:hAnsi="Times New Roman" w:eastAsia="宋体" w:cs="Times New Roman"/>
                <w:color w:val="auto"/>
                <w:sz w:val="24"/>
                <w:szCs w:val="24"/>
                <w:highlight w:val="none"/>
                <w:lang w:val="en-US" w:eastAsia="zh-CN"/>
              </w:rPr>
              <w:t>本项目初期雨水池及洗车废水沉淀池定期进行清理产生的沉泥以及</w:t>
            </w:r>
            <w:r>
              <w:rPr>
                <w:rFonts w:hint="eastAsia" w:ascii="Times New Roman" w:hAnsi="Times New Roman" w:eastAsia="宋体" w:cs="Times New Roman"/>
                <w:color w:val="auto"/>
                <w:sz w:val="24"/>
                <w:szCs w:val="24"/>
                <w:highlight w:val="none"/>
                <w:lang w:val="en-US" w:eastAsia="zh-CN"/>
              </w:rPr>
              <w:t>除尘灰</w:t>
            </w:r>
            <w:r>
              <w:rPr>
                <w:rFonts w:hint="default" w:ascii="Times New Roman" w:hAnsi="Times New Roman" w:eastAsia="宋体" w:cs="Times New Roman"/>
                <w:color w:val="auto"/>
                <w:sz w:val="24"/>
                <w:szCs w:val="24"/>
                <w:highlight w:val="none"/>
                <w:lang w:val="en-US" w:eastAsia="zh-CN"/>
              </w:rPr>
              <w:t>混入</w:t>
            </w:r>
            <w:r>
              <w:rPr>
                <w:rFonts w:hint="eastAsia" w:ascii="Times New Roman" w:hAnsi="Times New Roman" w:eastAsia="宋体" w:cs="Times New Roman"/>
                <w:color w:val="auto"/>
                <w:sz w:val="24"/>
                <w:szCs w:val="24"/>
                <w:highlight w:val="none"/>
                <w:lang w:val="en-US" w:eastAsia="zh-CN"/>
              </w:rPr>
              <w:t>产品</w:t>
            </w:r>
            <w:r>
              <w:rPr>
                <w:rFonts w:hint="default" w:ascii="Times New Roman" w:hAnsi="Times New Roman" w:eastAsia="宋体" w:cs="Times New Roman"/>
                <w:color w:val="auto"/>
                <w:sz w:val="24"/>
                <w:szCs w:val="24"/>
                <w:highlight w:val="none"/>
                <w:lang w:val="en-US" w:eastAsia="zh-CN"/>
              </w:rPr>
              <w:t>作为产品外售，</w:t>
            </w:r>
            <w:r>
              <w:rPr>
                <w:rFonts w:hint="eastAsia" w:ascii="Times New Roman" w:hAnsi="Times New Roman" w:eastAsia="宋体" w:cs="Times New Roman"/>
                <w:color w:val="auto"/>
                <w:sz w:val="24"/>
                <w:szCs w:val="24"/>
                <w:highlight w:val="none"/>
                <w:lang w:val="en-US" w:eastAsia="zh-CN"/>
              </w:rPr>
              <w:t>根据</w:t>
            </w:r>
            <w:r>
              <w:rPr>
                <w:rFonts w:hint="default" w:ascii="Times New Roman" w:hAnsi="Times New Roman" w:eastAsia="宋体" w:cs="Times New Roman"/>
                <w:color w:val="auto"/>
                <w:sz w:val="24"/>
                <w:szCs w:val="24"/>
                <w:highlight w:val="none"/>
                <w:lang w:val="en-US" w:eastAsia="zh-CN"/>
              </w:rPr>
              <w:t>《固体废物鉴别标准通则》（GB 34330-2017）不作为固体废物管理</w:t>
            </w:r>
            <w:r>
              <w:rPr>
                <w:rFonts w:hint="eastAsia" w:ascii="Times New Roman" w:hAnsi="Times New Roman" w:eastAsia="宋体" w:cs="Times New Roman"/>
                <w:color w:val="auto"/>
                <w:sz w:val="24"/>
                <w:szCs w:val="24"/>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21" w:hRule="atLeast"/>
          <w:jc w:val="center"/>
        </w:trPr>
        <w:tc>
          <w:tcPr>
            <w:tcW w:w="345" w:type="pct"/>
            <w:noWrap w:val="0"/>
            <w:vAlign w:val="center"/>
          </w:tcPr>
          <w:p>
            <w:pPr>
              <w:pStyle w:val="19"/>
              <w:adjustRightInd w:val="0"/>
              <w:snapToGrid w:val="0"/>
              <w:spacing w:before="0" w:beforeAutospacing="0" w:after="0" w:afterAutospacing="0"/>
              <w:jc w:val="center"/>
              <w:rPr>
                <w:rFonts w:hint="eastAsia" w:cs="宋体"/>
                <w:color w:val="auto"/>
                <w:sz w:val="24"/>
                <w:szCs w:val="24"/>
              </w:rPr>
            </w:pPr>
            <w:r>
              <w:rPr>
                <w:rFonts w:hint="eastAsia" w:cs="宋体"/>
                <w:bCs/>
                <w:color w:val="auto"/>
                <w:kern w:val="2"/>
                <w:sz w:val="24"/>
                <w:szCs w:val="24"/>
              </w:rPr>
              <w:t>与项目有关的原有环境污染问题</w:t>
            </w:r>
          </w:p>
        </w:tc>
        <w:tc>
          <w:tcPr>
            <w:tcW w:w="4654" w:type="pct"/>
            <w:noWrap w:val="0"/>
            <w:vAlign w:val="top"/>
          </w:tcPr>
          <w:p>
            <w:pPr>
              <w:keepNext w:val="0"/>
              <w:keepLines w:val="0"/>
              <w:pageBreakBefore w:val="0"/>
              <w:widowControl w:val="0"/>
              <w:kinsoku/>
              <w:wordWrap/>
              <w:overflowPunct/>
              <w:topLinePunct w:val="0"/>
              <w:autoSpaceDE/>
              <w:autoSpaceDN/>
              <w:bidi w:val="0"/>
              <w:adjustRightInd/>
              <w:snapToGrid/>
              <w:spacing w:line="500" w:lineRule="exact"/>
              <w:ind w:left="0" w:leftChars="0" w:firstLine="482" w:firstLineChars="200"/>
              <w:textAlignment w:val="auto"/>
              <w:outlineLvl w:val="9"/>
              <w:rPr>
                <w:rFonts w:hint="default" w:ascii="Times New Roman" w:hAnsi="Times New Roman"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1、与项目有关的原有环境污染问题</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jc w:val="both"/>
              <w:textAlignment w:val="auto"/>
              <w:rPr>
                <w:rFonts w:hint="default"/>
                <w:b w:val="0"/>
                <w:bCs/>
                <w:color w:val="auto"/>
                <w:kern w:val="0"/>
                <w:sz w:val="24"/>
                <w:szCs w:val="24"/>
                <w:lang w:val="en-US" w:eastAsia="zh-CN"/>
              </w:rPr>
            </w:pPr>
            <w:r>
              <w:rPr>
                <w:rFonts w:hint="eastAsia"/>
                <w:b w:val="0"/>
                <w:bCs/>
                <w:color w:val="auto"/>
                <w:kern w:val="0"/>
                <w:sz w:val="24"/>
                <w:szCs w:val="24"/>
                <w:lang w:val="en-US" w:eastAsia="zh-CN"/>
              </w:rPr>
              <w:t>山西中源拓森煤炭销售有限公司通过竞拍方式取得山西省朔州市平鲁区跃竞煤化有限公司固定资产所有权。原跃竞煤化有限公司共占地面积68亩，2011年6月委托山西清泽阳光环保科技有限公司编制完成了《朔州市平鲁区跃竞煤化有限公司300万t/a选煤厂建设项目环境影响报告书》（报批本）。2011年9月22日，朔州市环保局“以朔环函</w:t>
            </w:r>
            <w:r>
              <w:rPr>
                <w:rFonts w:hint="default" w:ascii="Times New Roman" w:hAnsi="Times New Roman" w:eastAsia="宋体" w:cs="Times New Roman"/>
                <w:b w:val="0"/>
                <w:bCs w:val="0"/>
                <w:color w:val="auto"/>
                <w:sz w:val="24"/>
                <w:szCs w:val="24"/>
                <w:highlight w:val="none"/>
                <w:lang w:val="en-US" w:eastAsia="zh-CN"/>
              </w:rPr>
              <w:t>〔20</w:t>
            </w:r>
            <w:r>
              <w:rPr>
                <w:rFonts w:hint="eastAsia" w:cs="Times New Roman"/>
                <w:b w:val="0"/>
                <w:bCs w:val="0"/>
                <w:color w:val="auto"/>
                <w:sz w:val="24"/>
                <w:szCs w:val="24"/>
                <w:highlight w:val="none"/>
                <w:lang w:val="en-US" w:eastAsia="zh-CN"/>
              </w:rPr>
              <w:t>1</w:t>
            </w:r>
            <w:r>
              <w:rPr>
                <w:rFonts w:hint="default" w:ascii="Times New Roman" w:hAnsi="Times New Roman" w:eastAsia="宋体" w:cs="Times New Roman"/>
                <w:b w:val="0"/>
                <w:bCs w:val="0"/>
                <w:color w:val="auto"/>
                <w:sz w:val="24"/>
                <w:szCs w:val="24"/>
                <w:highlight w:val="none"/>
                <w:lang w:val="en-US" w:eastAsia="zh-CN"/>
              </w:rPr>
              <w:t>1〕</w:t>
            </w:r>
            <w:r>
              <w:rPr>
                <w:rFonts w:hint="eastAsia"/>
                <w:b w:val="0"/>
                <w:bCs/>
                <w:color w:val="auto"/>
                <w:kern w:val="0"/>
                <w:sz w:val="24"/>
                <w:szCs w:val="24"/>
                <w:lang w:val="en-US" w:eastAsia="zh-CN"/>
              </w:rPr>
              <w:t>287号文”，对本项目的环评报告书作出了批复。2017年12月7日，原跃竞煤化有限公司主持召开了《朔州市平鲁区跃竞煤化有限公司300万t/a选煤厂建设项目（分为两期工程，一期工程建设生产能力为入洗原煤90万t/a的生产线一条，二期工程建设生产能力为入洗原煤210万t/a的生产线一条》一期工程环境保护设施竣工验收现场审查会，当月原朔州市平鲁区环境保护局对其一期工程环境保护设施竣工验收进行了备案。一期工程建内容含储煤棚12000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，洗煤车间1500m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，浓缩车间2500m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，、压滤车间1200m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、筛分破碎车间160m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及内部设施设备；办公生活区500m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，建筑面积280m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500" w:lineRule="exact"/>
              <w:ind w:left="0" w:leftChars="0" w:firstLine="480" w:firstLineChars="200"/>
              <w:jc w:val="both"/>
              <w:textAlignment w:val="auto"/>
              <w:rPr>
                <w:rFonts w:hint="eastAsia"/>
                <w:b w:val="0"/>
                <w:bCs/>
                <w:color w:val="auto"/>
                <w:kern w:val="0"/>
                <w:sz w:val="24"/>
                <w:szCs w:val="24"/>
                <w:lang w:val="en-US" w:eastAsia="zh-CN"/>
              </w:rPr>
            </w:pPr>
            <w:r>
              <w:rPr>
                <w:rFonts w:hint="eastAsia"/>
                <w:b w:val="0"/>
                <w:bCs/>
                <w:color w:val="auto"/>
                <w:kern w:val="0"/>
                <w:sz w:val="24"/>
                <w:szCs w:val="24"/>
                <w:lang w:val="en-US" w:eastAsia="zh-CN"/>
              </w:rPr>
              <w:t>本工程主要建设内容为建设40800m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封闭式储煤棚，其中改造原跃竞煤化有限公司现有煤棚（12000m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），新建28800m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封闭式储煤棚。原跃竞煤化有限公司洗煤车间，浓缩车间、压滤车间、筛分破碎车间及内部相关设施设备不在本项目备案的建设范围内。本项目原煤筛分破碎设备及配煤设备均新购，不使用原跃竞煤化有限公司洗煤设备，对原有设备加强管理；若重新使用洗煤设备时，应进行环境影响评价；办公区及生活设施利用原有的办公场地及设施，不再新建办公生活区。</w:t>
            </w:r>
          </w:p>
          <w:p>
            <w:pPr>
              <w:jc w:val="center"/>
              <w:rPr>
                <w:rFonts w:hint="eastAsia"/>
                <w:lang w:val="en-US" w:eastAsia="zh-CN"/>
              </w:rPr>
            </w:pPr>
            <w:r>
              <w:rPr>
                <w:rFonts w:hint="eastAsia" w:ascii="Times New Roman" w:hAnsi="Times New Roman" w:eastAsia="宋体" w:cs="Times New Roman"/>
                <w:b/>
                <w:bCs/>
                <w:color w:val="auto"/>
                <w:sz w:val="21"/>
                <w:szCs w:val="21"/>
                <w:lang w:val="en-US" w:eastAsia="zh-CN"/>
              </w:rPr>
              <w:t>表2-7</w:t>
            </w:r>
            <w:r>
              <w:rPr>
                <w:rFonts w:hint="eastAsia" w:cs="Times New Roman"/>
                <w:b/>
                <w:bCs/>
                <w:color w:val="auto"/>
                <w:sz w:val="21"/>
                <w:szCs w:val="21"/>
                <w:lang w:val="en-US" w:eastAsia="zh-CN"/>
              </w:rPr>
              <w:t xml:space="preserve">  原跃竞煤化有限公司现状设施、设备情况一览表</w:t>
            </w:r>
          </w:p>
          <w:tbl>
            <w:tblPr>
              <w:tblStyle w:val="24"/>
              <w:tblW w:w="84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737"/>
              <w:gridCol w:w="4154"/>
              <w:gridCol w:w="16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工程</w:t>
                  </w:r>
                </w:p>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类别</w:t>
                  </w: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项目名称</w:t>
                  </w:r>
                </w:p>
              </w:tc>
              <w:tc>
                <w:tcPr>
                  <w:tcW w:w="4154"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现状情况</w:t>
                  </w:r>
                </w:p>
              </w:tc>
              <w:tc>
                <w:tcPr>
                  <w:tcW w:w="1696"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restart"/>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主体</w:t>
                  </w:r>
                </w:p>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工程</w:t>
                  </w: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原煤</w:t>
                  </w:r>
                </w:p>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产品煤储存</w:t>
                  </w:r>
                </w:p>
              </w:tc>
              <w:tc>
                <w:tcPr>
                  <w:tcW w:w="4154" w:type="dxa"/>
                </w:tcPr>
                <w:p>
                  <w:pP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建有1座煤棚，占地面积12000m</w:t>
                  </w:r>
                  <w:r>
                    <w:rPr>
                      <w:rFonts w:hint="default" w:ascii="Times New Roman" w:hAnsi="Times New Roman" w:eastAsia="宋体" w:cs="Times New Roman"/>
                      <w:sz w:val="21"/>
                      <w:szCs w:val="21"/>
                      <w:vertAlign w:val="superscript"/>
                      <w:lang w:val="en-US" w:eastAsia="zh-CN"/>
                    </w:rPr>
                    <w:t>2</w:t>
                  </w:r>
                  <w:r>
                    <w:rPr>
                      <w:rFonts w:hint="default" w:ascii="Times New Roman" w:hAnsi="Times New Roman" w:eastAsia="宋体" w:cs="Times New Roman"/>
                      <w:sz w:val="21"/>
                      <w:szCs w:val="21"/>
                      <w:vertAlign w:val="baseline"/>
                      <w:lang w:val="en-US" w:eastAsia="zh-CN"/>
                    </w:rPr>
                    <w:t>，车辆进出口未设置封闭门，</w:t>
                  </w:r>
                  <w:r>
                    <w:rPr>
                      <w:rFonts w:hint="eastAsia" w:ascii="Times New Roman" w:hAnsi="Times New Roman" w:eastAsia="宋体" w:cs="Times New Roman"/>
                      <w:sz w:val="21"/>
                      <w:szCs w:val="21"/>
                      <w:vertAlign w:val="baseline"/>
                      <w:lang w:val="en-US" w:eastAsia="zh-CN"/>
                    </w:rPr>
                    <w:t>未</w:t>
                  </w:r>
                  <w:r>
                    <w:rPr>
                      <w:rFonts w:hint="default" w:ascii="Times New Roman" w:hAnsi="Times New Roman" w:eastAsia="宋体" w:cs="Times New Roman"/>
                      <w:sz w:val="21"/>
                      <w:szCs w:val="21"/>
                      <w:vertAlign w:val="baseline"/>
                      <w:lang w:val="en-US" w:eastAsia="zh-CN"/>
                    </w:rPr>
                    <w:t>喷淋设施</w:t>
                  </w:r>
                  <w:r>
                    <w:rPr>
                      <w:rFonts w:hint="eastAsia" w:cs="Times New Roman"/>
                      <w:sz w:val="21"/>
                      <w:szCs w:val="21"/>
                      <w:vertAlign w:val="baseline"/>
                      <w:lang w:val="en-US" w:eastAsia="zh-CN"/>
                    </w:rPr>
                    <w:t>。</w:t>
                  </w:r>
                </w:p>
              </w:tc>
              <w:tc>
                <w:tcPr>
                  <w:tcW w:w="1696" w:type="dxa"/>
                </w:tcPr>
                <w:p>
                  <w:pPr>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continue"/>
                  <w:vAlign w:val="center"/>
                </w:tcPr>
                <w:p>
                  <w:pPr>
                    <w:jc w:val="center"/>
                    <w:rPr>
                      <w:rFonts w:hint="default" w:ascii="Times New Roman" w:hAnsi="Times New Roman" w:eastAsia="宋体" w:cs="Times New Roman"/>
                      <w:sz w:val="21"/>
                      <w:szCs w:val="21"/>
                      <w:vertAlign w:val="baseline"/>
                      <w:lang w:val="en-US" w:eastAsia="zh-CN"/>
                    </w:rPr>
                  </w:pP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筛分、破碎系统</w:t>
                  </w:r>
                </w:p>
              </w:tc>
              <w:tc>
                <w:tcPr>
                  <w:tcW w:w="4154" w:type="dxa"/>
                </w:tcPr>
                <w:p>
                  <w:pP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建有1座筛分破碎车间</w:t>
                  </w:r>
                  <w:r>
                    <w:rPr>
                      <w:rFonts w:hint="eastAsia" w:ascii="Times New Roman" w:hAnsi="Times New Roman" w:eastAsia="宋体" w:cs="Times New Roman"/>
                      <w:sz w:val="21"/>
                      <w:szCs w:val="21"/>
                      <w:vertAlign w:val="baseline"/>
                      <w:lang w:val="en-US" w:eastAsia="zh-CN"/>
                    </w:rPr>
                    <w:t>，占地面积</w:t>
                  </w:r>
                  <w:r>
                    <w:rPr>
                      <w:rFonts w:hint="default" w:ascii="Times New Roman" w:hAnsi="Times New Roman" w:eastAsia="宋体" w:cs="Times New Roman"/>
                      <w:sz w:val="21"/>
                      <w:szCs w:val="21"/>
                      <w:vertAlign w:val="baseline"/>
                      <w:lang w:val="en-US" w:eastAsia="zh-CN"/>
                    </w:rPr>
                    <w:t>160m</w:t>
                  </w:r>
                  <w:r>
                    <w:rPr>
                      <w:rFonts w:hint="default" w:ascii="Times New Roman" w:hAnsi="Times New Roman" w:eastAsia="宋体" w:cs="Times New Roman"/>
                      <w:sz w:val="21"/>
                      <w:szCs w:val="21"/>
                      <w:vertAlign w:val="superscript"/>
                      <w:lang w:val="en-US" w:eastAsia="zh-CN"/>
                    </w:rPr>
                    <w:t>2</w:t>
                  </w:r>
                  <w:r>
                    <w:rPr>
                      <w:rFonts w:hint="default" w:ascii="Times New Roman" w:hAnsi="Times New Roman" w:eastAsia="宋体" w:cs="Times New Roman"/>
                      <w:sz w:val="21"/>
                      <w:szCs w:val="21"/>
                      <w:vertAlign w:val="baseline"/>
                      <w:lang w:val="en-US" w:eastAsia="zh-CN"/>
                    </w:rPr>
                    <w:t>的</w:t>
                  </w:r>
                  <w:r>
                    <w:rPr>
                      <w:rFonts w:hint="eastAsia" w:cs="Times New Roman"/>
                      <w:sz w:val="21"/>
                      <w:szCs w:val="21"/>
                      <w:vertAlign w:val="baseline"/>
                      <w:lang w:val="en-US" w:eastAsia="zh-CN"/>
                    </w:rPr>
                    <w:t>，</w:t>
                  </w:r>
                  <w:r>
                    <w:rPr>
                      <w:rFonts w:hint="default" w:ascii="Times New Roman" w:hAnsi="Times New Roman" w:eastAsia="宋体" w:cs="Times New Roman"/>
                      <w:sz w:val="21"/>
                      <w:szCs w:val="21"/>
                      <w:vertAlign w:val="baseline"/>
                      <w:lang w:val="en-US" w:eastAsia="zh-CN"/>
                    </w:rPr>
                    <w:t>内设分级筛和破碎机各1套</w:t>
                  </w:r>
                  <w:r>
                    <w:rPr>
                      <w:rFonts w:hint="eastAsia" w:cs="Times New Roman"/>
                      <w:sz w:val="21"/>
                      <w:szCs w:val="21"/>
                      <w:vertAlign w:val="baseline"/>
                      <w:lang w:val="en-US" w:eastAsia="zh-CN"/>
                    </w:rPr>
                    <w:t>。</w:t>
                  </w:r>
                </w:p>
              </w:tc>
              <w:tc>
                <w:tcPr>
                  <w:tcW w:w="1696" w:type="dxa"/>
                </w:tcPr>
                <w:p>
                  <w:pPr>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continue"/>
                  <w:vAlign w:val="center"/>
                </w:tcPr>
                <w:p>
                  <w:pPr>
                    <w:jc w:val="center"/>
                    <w:rPr>
                      <w:rFonts w:hint="default" w:ascii="Times New Roman" w:hAnsi="Times New Roman" w:eastAsia="宋体" w:cs="Times New Roman"/>
                      <w:sz w:val="21"/>
                      <w:szCs w:val="21"/>
                      <w:vertAlign w:val="baseline"/>
                      <w:lang w:val="en-US" w:eastAsia="zh-CN"/>
                    </w:rPr>
                  </w:pP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主洗车间</w:t>
                  </w:r>
                </w:p>
              </w:tc>
              <w:tc>
                <w:tcPr>
                  <w:tcW w:w="4154" w:type="dxa"/>
                </w:tcPr>
                <w:p>
                  <w:pP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建有1座主洗车间，占地面积1500m</w:t>
                  </w:r>
                  <w:r>
                    <w:rPr>
                      <w:rFonts w:hint="default" w:ascii="Times New Roman" w:hAnsi="Times New Roman" w:eastAsia="宋体" w:cs="Times New Roman"/>
                      <w:sz w:val="21"/>
                      <w:szCs w:val="21"/>
                      <w:vertAlign w:val="superscript"/>
                      <w:lang w:val="en-US" w:eastAsia="zh-CN"/>
                    </w:rPr>
                    <w:t>2</w:t>
                  </w:r>
                  <w:r>
                    <w:rPr>
                      <w:rFonts w:hint="default" w:ascii="Times New Roman" w:hAnsi="Times New Roman" w:eastAsia="宋体" w:cs="Times New Roman"/>
                      <w:sz w:val="21"/>
                      <w:szCs w:val="21"/>
                      <w:vertAlign w:val="baseline"/>
                      <w:lang w:val="en-US" w:eastAsia="zh-CN"/>
                    </w:rPr>
                    <w:t>，内设SKT-12跳汰机1台；2台350m</w:t>
                  </w:r>
                  <w:r>
                    <w:rPr>
                      <w:rFonts w:hint="default"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z w:val="21"/>
                      <w:szCs w:val="21"/>
                      <w:vertAlign w:val="baseline"/>
                      <w:lang w:val="en-US" w:eastAsia="zh-CN"/>
                    </w:rPr>
                    <w:t>/hSXQP柱式浮选机，1座400m</w:t>
                  </w:r>
                  <w:r>
                    <w:rPr>
                      <w:rFonts w:hint="default"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z w:val="21"/>
                      <w:szCs w:val="21"/>
                      <w:vertAlign w:val="baseline"/>
                      <w:lang w:val="en-US" w:eastAsia="zh-CN"/>
                    </w:rPr>
                    <w:t>的淋控水池</w:t>
                  </w:r>
                  <w:r>
                    <w:rPr>
                      <w:rFonts w:hint="eastAsia" w:cs="Times New Roman"/>
                      <w:sz w:val="21"/>
                      <w:szCs w:val="21"/>
                      <w:vertAlign w:val="baseline"/>
                      <w:lang w:val="en-US" w:eastAsia="zh-CN"/>
                    </w:rPr>
                    <w:t>。</w:t>
                  </w:r>
                </w:p>
              </w:tc>
              <w:tc>
                <w:tcPr>
                  <w:tcW w:w="1696" w:type="dxa"/>
                </w:tcPr>
                <w:p>
                  <w:pPr>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continue"/>
                  <w:vAlign w:val="center"/>
                </w:tcPr>
                <w:p>
                  <w:pPr>
                    <w:jc w:val="center"/>
                    <w:rPr>
                      <w:rFonts w:hint="default" w:ascii="Times New Roman" w:hAnsi="Times New Roman" w:eastAsia="宋体" w:cs="Times New Roman"/>
                      <w:sz w:val="21"/>
                      <w:szCs w:val="21"/>
                      <w:vertAlign w:val="baseline"/>
                      <w:lang w:val="en-US" w:eastAsia="zh-CN"/>
                    </w:rPr>
                  </w:pP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压滤车间</w:t>
                  </w:r>
                </w:p>
              </w:tc>
              <w:tc>
                <w:tcPr>
                  <w:tcW w:w="4154" w:type="dxa"/>
                </w:tcPr>
                <w:p>
                  <w:pP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压滤车间占地面积1200m</w:t>
                  </w:r>
                  <w:r>
                    <w:rPr>
                      <w:rFonts w:hint="default" w:ascii="Times New Roman" w:hAnsi="Times New Roman" w:eastAsia="宋体" w:cs="Times New Roman"/>
                      <w:sz w:val="21"/>
                      <w:szCs w:val="21"/>
                      <w:vertAlign w:val="superscript"/>
                      <w:lang w:val="en-US" w:eastAsia="zh-CN"/>
                    </w:rPr>
                    <w:t>2</w:t>
                  </w:r>
                  <w:r>
                    <w:rPr>
                      <w:rFonts w:hint="default" w:ascii="Times New Roman" w:hAnsi="Times New Roman" w:eastAsia="宋体" w:cs="Times New Roman"/>
                      <w:sz w:val="21"/>
                      <w:szCs w:val="21"/>
                      <w:vertAlign w:val="baseline"/>
                      <w:lang w:val="en-US" w:eastAsia="zh-CN"/>
                    </w:rPr>
                    <w:t>，设</w:t>
                  </w:r>
                  <w:r>
                    <w:rPr>
                      <w:rFonts w:hint="eastAsia" w:ascii="Times New Roman" w:hAnsi="Times New Roman" w:eastAsia="宋体" w:cs="Times New Roman"/>
                      <w:sz w:val="21"/>
                      <w:szCs w:val="21"/>
                      <w:vertAlign w:val="baseline"/>
                      <w:lang w:val="en-US" w:eastAsia="zh-CN"/>
                    </w:rPr>
                    <w:t>2</w:t>
                  </w:r>
                  <w:r>
                    <w:rPr>
                      <w:rFonts w:hint="default" w:ascii="Times New Roman" w:hAnsi="Times New Roman" w:eastAsia="宋体" w:cs="Times New Roman"/>
                      <w:sz w:val="21"/>
                      <w:szCs w:val="21"/>
                      <w:vertAlign w:val="baseline"/>
                      <w:lang w:val="en-US" w:eastAsia="zh-CN"/>
                    </w:rPr>
                    <w:t>台XMZ200/1250压滤机</w:t>
                  </w:r>
                  <w:r>
                    <w:rPr>
                      <w:rFonts w:hint="eastAsia" w:cs="Times New Roman"/>
                      <w:sz w:val="21"/>
                      <w:szCs w:val="21"/>
                      <w:vertAlign w:val="baseline"/>
                      <w:lang w:val="en-US" w:eastAsia="zh-CN"/>
                    </w:rPr>
                    <w:t>。</w:t>
                  </w:r>
                </w:p>
              </w:tc>
              <w:tc>
                <w:tcPr>
                  <w:tcW w:w="1696" w:type="dxa"/>
                </w:tcPr>
                <w:p>
                  <w:pPr>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continue"/>
                  <w:vAlign w:val="center"/>
                </w:tcPr>
                <w:p>
                  <w:pPr>
                    <w:jc w:val="center"/>
                    <w:rPr>
                      <w:rFonts w:hint="default" w:ascii="Times New Roman" w:hAnsi="Times New Roman" w:eastAsia="宋体" w:cs="Times New Roman"/>
                      <w:sz w:val="21"/>
                      <w:szCs w:val="21"/>
                      <w:vertAlign w:val="baseline"/>
                      <w:lang w:val="en-US" w:eastAsia="zh-CN"/>
                    </w:rPr>
                  </w:pP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浓缩车间</w:t>
                  </w:r>
                </w:p>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循环水池</w:t>
                  </w:r>
                </w:p>
              </w:tc>
              <w:tc>
                <w:tcPr>
                  <w:tcW w:w="4154" w:type="dxa"/>
                </w:tcPr>
                <w:p>
                  <w:pP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浓缩车间占地面积2500m</w:t>
                  </w:r>
                  <w:r>
                    <w:rPr>
                      <w:rFonts w:hint="default" w:ascii="Times New Roman" w:hAnsi="Times New Roman" w:eastAsia="宋体" w:cs="Times New Roman"/>
                      <w:sz w:val="21"/>
                      <w:szCs w:val="21"/>
                      <w:vertAlign w:val="superscript"/>
                      <w:lang w:val="en-US" w:eastAsia="zh-CN"/>
                    </w:rPr>
                    <w:t>2</w:t>
                  </w:r>
                  <w:r>
                    <w:rPr>
                      <w:rFonts w:hint="default" w:ascii="Times New Roman" w:hAnsi="Times New Roman" w:eastAsia="宋体" w:cs="Times New Roman"/>
                      <w:sz w:val="21"/>
                      <w:szCs w:val="21"/>
                      <w:vertAlign w:val="baseline"/>
                      <w:lang w:val="en-US" w:eastAsia="zh-CN"/>
                    </w:rPr>
                    <w:t>，</w:t>
                  </w:r>
                  <w:r>
                    <w:rPr>
                      <w:rFonts w:hint="eastAsia" w:ascii="Times New Roman" w:hAnsi="Times New Roman" w:eastAsia="宋体" w:cs="Times New Roman"/>
                      <w:sz w:val="21"/>
                      <w:szCs w:val="21"/>
                      <w:vertAlign w:val="baseline"/>
                      <w:lang w:val="en-US" w:eastAsia="zh-CN"/>
                    </w:rPr>
                    <w:t>布设1台NG-18的浓缩机，</w:t>
                  </w:r>
                  <w:r>
                    <w:rPr>
                      <w:rFonts w:hint="default" w:ascii="Times New Roman" w:hAnsi="Times New Roman" w:eastAsia="宋体" w:cs="Times New Roman"/>
                      <w:sz w:val="21"/>
                      <w:szCs w:val="21"/>
                      <w:vertAlign w:val="baseline"/>
                      <w:lang w:val="en-US" w:eastAsia="zh-CN"/>
                    </w:rPr>
                    <w:t>设</w:t>
                  </w:r>
                  <w:r>
                    <w:rPr>
                      <w:rFonts w:hint="eastAsia" w:ascii="Times New Roman" w:hAnsi="Times New Roman" w:eastAsia="宋体" w:cs="Times New Roman"/>
                      <w:sz w:val="21"/>
                      <w:szCs w:val="21"/>
                      <w:vertAlign w:val="baseline"/>
                      <w:lang w:val="en-US" w:eastAsia="zh-CN"/>
                    </w:rPr>
                    <w:t>1座容积</w:t>
                  </w:r>
                  <w:r>
                    <w:rPr>
                      <w:rFonts w:hint="default" w:ascii="Times New Roman" w:hAnsi="Times New Roman" w:eastAsia="宋体" w:cs="Times New Roman"/>
                      <w:sz w:val="21"/>
                      <w:szCs w:val="21"/>
                      <w:vertAlign w:val="baseline"/>
                      <w:lang w:val="en-US" w:eastAsia="zh-CN"/>
                    </w:rPr>
                    <w:t>1000m</w:t>
                  </w:r>
                  <w:r>
                    <w:rPr>
                      <w:rFonts w:hint="default"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z w:val="21"/>
                      <w:szCs w:val="21"/>
                      <w:vertAlign w:val="baseline"/>
                      <w:lang w:val="en-US" w:eastAsia="zh-CN"/>
                    </w:rPr>
                    <w:t>的清水池，东侧建有1座700m</w:t>
                  </w:r>
                  <w:r>
                    <w:rPr>
                      <w:rFonts w:hint="default"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z w:val="21"/>
                      <w:szCs w:val="21"/>
                      <w:vertAlign w:val="baseline"/>
                      <w:lang w:val="en-US" w:eastAsia="zh-CN"/>
                    </w:rPr>
                    <w:t>的循环水池。</w:t>
                  </w:r>
                </w:p>
              </w:tc>
              <w:tc>
                <w:tcPr>
                  <w:tcW w:w="1696" w:type="dxa"/>
                </w:tcPr>
                <w:p>
                  <w:pPr>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38" w:type="dxa"/>
                  <w:vMerge w:val="restart"/>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公用</w:t>
                  </w:r>
                </w:p>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工程</w:t>
                  </w: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办公楼、宿舍</w:t>
                  </w:r>
                </w:p>
              </w:tc>
              <w:tc>
                <w:tcPr>
                  <w:tcW w:w="4154"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办公生活区500m</w:t>
                  </w:r>
                  <w:r>
                    <w:rPr>
                      <w:rFonts w:hint="default" w:ascii="Times New Roman" w:hAnsi="Times New Roman" w:eastAsia="宋体" w:cs="Times New Roman"/>
                      <w:sz w:val="21"/>
                      <w:szCs w:val="21"/>
                      <w:vertAlign w:val="superscript"/>
                      <w:lang w:val="en-US" w:eastAsia="zh-CN"/>
                    </w:rPr>
                    <w:t>2</w:t>
                  </w:r>
                  <w:r>
                    <w:rPr>
                      <w:rFonts w:hint="default" w:ascii="Times New Roman" w:hAnsi="Times New Roman" w:eastAsia="宋体" w:cs="Times New Roman"/>
                      <w:sz w:val="21"/>
                      <w:szCs w:val="21"/>
                      <w:vertAlign w:val="baseline"/>
                      <w:lang w:val="en-US" w:eastAsia="zh-CN"/>
                    </w:rPr>
                    <w:t>，建筑面积280m</w:t>
                  </w:r>
                  <w:r>
                    <w:rPr>
                      <w:rFonts w:hint="default" w:ascii="Times New Roman" w:hAnsi="Times New Roman" w:eastAsia="宋体" w:cs="Times New Roman"/>
                      <w:sz w:val="21"/>
                      <w:szCs w:val="21"/>
                      <w:vertAlign w:val="superscript"/>
                      <w:lang w:val="en-US" w:eastAsia="zh-CN"/>
                    </w:rPr>
                    <w:t>2</w:t>
                  </w:r>
                  <w:r>
                    <w:rPr>
                      <w:rFonts w:hint="default" w:ascii="Times New Roman" w:hAnsi="Times New Roman" w:eastAsia="宋体" w:cs="Times New Roman"/>
                      <w:sz w:val="21"/>
                      <w:szCs w:val="21"/>
                      <w:vertAlign w:val="baseline"/>
                      <w:lang w:val="en-US" w:eastAsia="zh-CN"/>
                    </w:rPr>
                    <w:t>。</w:t>
                  </w:r>
                </w:p>
              </w:tc>
              <w:tc>
                <w:tcPr>
                  <w:tcW w:w="1696" w:type="dxa"/>
                  <w:vAlign w:val="center"/>
                </w:tcPr>
                <w:p>
                  <w:pPr>
                    <w:jc w:val="center"/>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restart"/>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环保</w:t>
                  </w:r>
                </w:p>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工程</w:t>
                  </w: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堆场治理设施</w:t>
                  </w:r>
                </w:p>
              </w:tc>
              <w:tc>
                <w:tcPr>
                  <w:tcW w:w="4154" w:type="dxa"/>
                </w:tcPr>
                <w:p>
                  <w:pP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封闭储煤棚，车辆进出口未设置封闭措施</w:t>
                  </w:r>
                  <w:r>
                    <w:rPr>
                      <w:rFonts w:hint="eastAsia" w:cs="Times New Roman"/>
                      <w:sz w:val="21"/>
                      <w:szCs w:val="21"/>
                      <w:vertAlign w:val="baseline"/>
                      <w:lang w:val="en-US" w:eastAsia="zh-CN"/>
                    </w:rPr>
                    <w:t>。</w:t>
                  </w:r>
                </w:p>
              </w:tc>
              <w:tc>
                <w:tcPr>
                  <w:tcW w:w="1696" w:type="dxa"/>
                </w:tcPr>
                <w:p>
                  <w:pPr>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continue"/>
                </w:tcPr>
                <w:p>
                  <w:pPr>
                    <w:rPr>
                      <w:rFonts w:hint="default" w:ascii="Times New Roman" w:hAnsi="Times New Roman" w:eastAsia="宋体" w:cs="Times New Roman"/>
                      <w:sz w:val="21"/>
                      <w:szCs w:val="21"/>
                      <w:vertAlign w:val="baseline"/>
                      <w:lang w:val="en-US" w:eastAsia="zh-CN"/>
                    </w:rPr>
                  </w:pP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道路扬尘</w:t>
                  </w:r>
                </w:p>
              </w:tc>
              <w:tc>
                <w:tcPr>
                  <w:tcW w:w="4154" w:type="dxa"/>
                </w:tcPr>
                <w:p>
                  <w:pP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厂内运输道路部分硬化</w:t>
                  </w:r>
                  <w:r>
                    <w:rPr>
                      <w:rFonts w:hint="eastAsia" w:cs="Times New Roman"/>
                      <w:sz w:val="21"/>
                      <w:szCs w:val="21"/>
                      <w:vertAlign w:val="baseline"/>
                      <w:lang w:val="en-US" w:eastAsia="zh-CN"/>
                    </w:rPr>
                    <w:t>。</w:t>
                  </w:r>
                </w:p>
              </w:tc>
              <w:tc>
                <w:tcPr>
                  <w:tcW w:w="1696" w:type="dxa"/>
                </w:tcPr>
                <w:p>
                  <w:pPr>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continue"/>
                </w:tcPr>
                <w:p>
                  <w:pPr>
                    <w:rPr>
                      <w:rFonts w:hint="default" w:ascii="Times New Roman" w:hAnsi="Times New Roman" w:eastAsia="宋体" w:cs="Times New Roman"/>
                      <w:sz w:val="21"/>
                      <w:szCs w:val="21"/>
                      <w:vertAlign w:val="baseline"/>
                      <w:lang w:val="en-US" w:eastAsia="zh-CN"/>
                    </w:rPr>
                  </w:pP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生活污水</w:t>
                  </w:r>
                </w:p>
              </w:tc>
              <w:tc>
                <w:tcPr>
                  <w:tcW w:w="4154" w:type="dxa"/>
                </w:tcPr>
                <w:p>
                  <w:pP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未设置生活污水处理设施</w:t>
                  </w:r>
                </w:p>
              </w:tc>
              <w:tc>
                <w:tcPr>
                  <w:tcW w:w="1696" w:type="dxa"/>
                </w:tcPr>
                <w:p>
                  <w:pPr>
                    <w:rPr>
                      <w:rFonts w:hint="default" w:ascii="Times New Roman" w:hAnsi="Times New Roman" w:eastAsia="宋体" w:cs="Times New Roman"/>
                      <w:sz w:val="21"/>
                      <w:szCs w:val="21"/>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continue"/>
                </w:tcPr>
                <w:p>
                  <w:pPr>
                    <w:rPr>
                      <w:rFonts w:hint="default" w:ascii="Times New Roman" w:hAnsi="Times New Roman" w:eastAsia="宋体" w:cs="Times New Roman"/>
                      <w:sz w:val="21"/>
                      <w:szCs w:val="21"/>
                      <w:vertAlign w:val="baseline"/>
                      <w:lang w:val="en-US" w:eastAsia="zh-CN"/>
                    </w:rPr>
                  </w:pPr>
                </w:p>
              </w:tc>
              <w:tc>
                <w:tcPr>
                  <w:tcW w:w="1737" w:type="dxa"/>
                  <w:vAlign w:val="center"/>
                </w:tcPr>
                <w:p>
                  <w:pPr>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初期雨水收集池</w:t>
                  </w:r>
                </w:p>
              </w:tc>
              <w:tc>
                <w:tcPr>
                  <w:tcW w:w="4154" w:type="dxa"/>
                </w:tcPr>
                <w:p>
                  <w:pP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厂区西北角地势低洼处建有1座初期雨水池，容积550m</w:t>
                  </w:r>
                  <w:r>
                    <w:rPr>
                      <w:rFonts w:hint="eastAsia" w:ascii="Times New Roman" w:hAnsi="Times New Roman" w:eastAsia="宋体" w:cs="Times New Roman"/>
                      <w:sz w:val="21"/>
                      <w:szCs w:val="21"/>
                      <w:vertAlign w:val="superscript"/>
                      <w:lang w:val="en-US" w:eastAsia="zh-CN"/>
                    </w:rPr>
                    <w:t>3</w:t>
                  </w:r>
                  <w:r>
                    <w:rPr>
                      <w:rFonts w:hint="eastAsia" w:ascii="Times New Roman" w:hAnsi="Times New Roman" w:eastAsia="宋体" w:cs="Times New Roman"/>
                      <w:sz w:val="21"/>
                      <w:szCs w:val="21"/>
                      <w:vertAlign w:val="baseline"/>
                      <w:lang w:val="en-US" w:eastAsia="zh-CN"/>
                    </w:rPr>
                    <w:t>。</w:t>
                  </w:r>
                </w:p>
              </w:tc>
              <w:tc>
                <w:tcPr>
                  <w:tcW w:w="1696" w:type="dxa"/>
                </w:tcPr>
                <w:p>
                  <w:pPr>
                    <w:rPr>
                      <w:rFonts w:hint="default" w:ascii="Times New Roman" w:hAnsi="Times New Roman" w:eastAsia="宋体" w:cs="Times New Roman"/>
                      <w:sz w:val="21"/>
                      <w:szCs w:val="21"/>
                      <w:vertAlign w:val="baseline"/>
                      <w:lang w:val="en-US" w:eastAsia="zh-CN"/>
                    </w:rPr>
                  </w:pPr>
                </w:p>
              </w:tc>
            </w:tr>
          </w:tbl>
          <w:p>
            <w:pPr>
              <w:tabs>
                <w:tab w:val="left" w:pos="1995"/>
              </w:tabs>
              <w:adjustRightInd w:val="0"/>
              <w:snapToGrid w:val="0"/>
              <w:spacing w:line="500" w:lineRule="exact"/>
              <w:jc w:val="center"/>
              <w:rPr>
                <w:rFonts w:hint="eastAsia" w:ascii="Times New Roman" w:hAnsi="Times New Roman" w:eastAsia="宋体" w:cs="Times New Roman"/>
                <w:b/>
                <w:bCs/>
                <w:color w:val="auto"/>
                <w:sz w:val="21"/>
                <w:szCs w:val="21"/>
                <w:lang w:val="en-US" w:eastAsia="zh-CN"/>
              </w:rPr>
            </w:pPr>
            <w:r>
              <w:rPr>
                <w:rFonts w:hint="eastAsia" w:ascii="Times New Roman" w:hAnsi="Times New Roman" w:eastAsia="宋体" w:cs="Times New Roman"/>
                <w:b/>
                <w:bCs/>
                <w:color w:val="auto"/>
                <w:sz w:val="21"/>
                <w:szCs w:val="21"/>
                <w:lang w:val="en-US" w:eastAsia="zh-CN"/>
              </w:rPr>
              <w:t>表2-7  现有工程存在的环境问题及整改措施汇总表</w:t>
            </w:r>
          </w:p>
          <w:tbl>
            <w:tblPr>
              <w:tblStyle w:val="46"/>
              <w:tblW w:w="8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3695"/>
              <w:gridCol w:w="40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60" w:lineRule="exact"/>
                    <w:ind w:left="0" w:right="0" w:firstLine="0" w:firstLineChars="0"/>
                    <w:jc w:val="center"/>
                    <w:rPr>
                      <w:sz w:val="21"/>
                      <w:szCs w:val="21"/>
                    </w:rPr>
                  </w:pPr>
                  <w:r>
                    <w:rPr>
                      <w:rFonts w:hint="eastAsia"/>
                      <w:sz w:val="21"/>
                      <w:szCs w:val="21"/>
                    </w:rPr>
                    <w:t>序号</w:t>
                  </w:r>
                </w:p>
              </w:tc>
              <w:tc>
                <w:tcPr>
                  <w:tcW w:w="36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60" w:lineRule="exact"/>
                    <w:ind w:left="0" w:right="0" w:firstLine="0" w:firstLineChars="0"/>
                    <w:jc w:val="center"/>
                    <w:rPr>
                      <w:sz w:val="21"/>
                      <w:szCs w:val="21"/>
                    </w:rPr>
                  </w:pPr>
                  <w:r>
                    <w:rPr>
                      <w:rFonts w:hint="eastAsia"/>
                      <w:sz w:val="21"/>
                      <w:szCs w:val="21"/>
                    </w:rPr>
                    <w:t>现有工程存在的环保问题</w:t>
                  </w:r>
                </w:p>
              </w:tc>
              <w:tc>
                <w:tcPr>
                  <w:tcW w:w="405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60" w:lineRule="exact"/>
                    <w:ind w:left="0" w:right="0" w:firstLine="0" w:firstLineChars="0"/>
                    <w:jc w:val="center"/>
                    <w:rPr>
                      <w:sz w:val="21"/>
                      <w:szCs w:val="21"/>
                    </w:rPr>
                  </w:pPr>
                  <w:r>
                    <w:rPr>
                      <w:rFonts w:hint="eastAsia"/>
                      <w:sz w:val="21"/>
                      <w:szCs w:val="21"/>
                      <w:lang w:eastAsia="zh-CN"/>
                    </w:rPr>
                    <w:t>整改</w:t>
                  </w:r>
                  <w:r>
                    <w:rPr>
                      <w:rFonts w:hint="eastAsia"/>
                      <w:sz w:val="21"/>
                      <w:szCs w:val="21"/>
                    </w:rPr>
                    <w:t>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60" w:lineRule="exact"/>
                    <w:ind w:left="0" w:right="0" w:firstLine="0" w:firstLineChars="0"/>
                    <w:jc w:val="center"/>
                    <w:rPr>
                      <w:rFonts w:hint="eastAsia"/>
                      <w:sz w:val="21"/>
                      <w:szCs w:val="21"/>
                      <w:lang w:val="en-US" w:eastAsia="zh-CN"/>
                    </w:rPr>
                  </w:pPr>
                  <w:r>
                    <w:rPr>
                      <w:rFonts w:hint="eastAsia"/>
                      <w:sz w:val="21"/>
                      <w:szCs w:val="21"/>
                      <w:lang w:val="en-US" w:eastAsia="zh-CN"/>
                    </w:rPr>
                    <w:t>1</w:t>
                  </w:r>
                </w:p>
              </w:tc>
              <w:tc>
                <w:tcPr>
                  <w:tcW w:w="36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60" w:lineRule="exact"/>
                    <w:ind w:left="0" w:right="0" w:firstLine="0" w:firstLineChars="0"/>
                    <w:jc w:val="center"/>
                    <w:rPr>
                      <w:rFonts w:hint="default"/>
                      <w:sz w:val="21"/>
                      <w:szCs w:val="21"/>
                      <w:lang w:val="en-US" w:eastAsia="zh-CN"/>
                    </w:rPr>
                  </w:pPr>
                  <w:r>
                    <w:rPr>
                      <w:rFonts w:hint="eastAsia"/>
                      <w:sz w:val="21"/>
                      <w:szCs w:val="21"/>
                      <w:lang w:val="en-US" w:eastAsia="zh-CN"/>
                    </w:rPr>
                    <w:t>闲置的煤库未设置封闭门及喷淋装置</w:t>
                  </w:r>
                </w:p>
              </w:tc>
              <w:tc>
                <w:tcPr>
                  <w:tcW w:w="405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sz w:val="21"/>
                      <w:szCs w:val="21"/>
                      <w:lang w:val="en-US" w:eastAsia="zh-CN"/>
                    </w:rPr>
                  </w:pPr>
                  <w:r>
                    <w:rPr>
                      <w:rFonts w:hint="eastAsia"/>
                      <w:sz w:val="21"/>
                      <w:szCs w:val="21"/>
                      <w:lang w:val="en-US" w:eastAsia="zh-CN"/>
                    </w:rPr>
                    <w:t>改造现有闲置的煤库，并完善封闭措施，加装喷淋设施，配备雾炮设备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60" w:lineRule="exact"/>
                    <w:ind w:left="0" w:right="0" w:firstLine="0" w:firstLineChars="0"/>
                    <w:jc w:val="center"/>
                    <w:rPr>
                      <w:rFonts w:hint="eastAsia"/>
                      <w:sz w:val="21"/>
                      <w:szCs w:val="21"/>
                      <w:lang w:val="en-US" w:eastAsia="zh-CN"/>
                    </w:rPr>
                  </w:pPr>
                  <w:r>
                    <w:rPr>
                      <w:rFonts w:hint="eastAsia"/>
                      <w:sz w:val="21"/>
                      <w:szCs w:val="21"/>
                      <w:lang w:val="en-US" w:eastAsia="zh-CN"/>
                    </w:rPr>
                    <w:t>2</w:t>
                  </w:r>
                </w:p>
              </w:tc>
              <w:tc>
                <w:tcPr>
                  <w:tcW w:w="36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60" w:lineRule="exact"/>
                    <w:ind w:left="0" w:right="0" w:firstLine="0" w:firstLineChars="0"/>
                    <w:jc w:val="center"/>
                    <w:rPr>
                      <w:rFonts w:hint="default"/>
                      <w:sz w:val="21"/>
                      <w:szCs w:val="21"/>
                      <w:lang w:val="en-US"/>
                    </w:rPr>
                  </w:pPr>
                  <w:r>
                    <w:rPr>
                      <w:rFonts w:hint="eastAsia"/>
                      <w:sz w:val="21"/>
                      <w:szCs w:val="21"/>
                      <w:lang w:val="en-US" w:eastAsia="zh-CN"/>
                    </w:rPr>
                    <w:t>厂内运输道路未全部硬化</w:t>
                  </w:r>
                </w:p>
              </w:tc>
              <w:tc>
                <w:tcPr>
                  <w:tcW w:w="405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sz w:val="21"/>
                      <w:szCs w:val="21"/>
                      <w:lang w:val="en-US" w:eastAsia="zh-CN"/>
                    </w:rPr>
                  </w:pPr>
                  <w:r>
                    <w:rPr>
                      <w:rFonts w:hint="eastAsia"/>
                      <w:sz w:val="21"/>
                      <w:szCs w:val="21"/>
                      <w:lang w:val="en-US" w:eastAsia="zh-CN"/>
                    </w:rPr>
                    <w:t>厂内运输道路全部硬化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60" w:lineRule="exact"/>
                    <w:ind w:left="0" w:right="0" w:firstLine="0" w:firstLineChars="0"/>
                    <w:jc w:val="center"/>
                    <w:rPr>
                      <w:rFonts w:hint="default"/>
                      <w:sz w:val="21"/>
                      <w:szCs w:val="21"/>
                      <w:lang w:val="en-US" w:eastAsia="zh-CN"/>
                    </w:rPr>
                  </w:pPr>
                  <w:r>
                    <w:rPr>
                      <w:rFonts w:hint="eastAsia"/>
                      <w:sz w:val="21"/>
                      <w:szCs w:val="21"/>
                      <w:lang w:val="en-US" w:eastAsia="zh-CN"/>
                    </w:rPr>
                    <w:t>3</w:t>
                  </w:r>
                </w:p>
              </w:tc>
              <w:tc>
                <w:tcPr>
                  <w:tcW w:w="369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360" w:lineRule="exact"/>
                    <w:ind w:left="0" w:right="0" w:firstLine="0" w:firstLineChars="0"/>
                    <w:jc w:val="center"/>
                    <w:rPr>
                      <w:rFonts w:hint="default"/>
                      <w:sz w:val="21"/>
                      <w:szCs w:val="21"/>
                      <w:lang w:val="en-US" w:eastAsia="zh-CN"/>
                    </w:rPr>
                  </w:pPr>
                  <w:r>
                    <w:rPr>
                      <w:rFonts w:hint="eastAsia"/>
                      <w:sz w:val="21"/>
                      <w:szCs w:val="21"/>
                      <w:lang w:val="en-US" w:eastAsia="zh-CN"/>
                    </w:rPr>
                    <w:t>厂区内未设置雨水导流渠</w:t>
                  </w:r>
                </w:p>
              </w:tc>
              <w:tc>
                <w:tcPr>
                  <w:tcW w:w="405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spacing w:before="0" w:beforeAutospacing="0" w:after="0" w:afterAutospacing="0" w:line="240" w:lineRule="auto"/>
                    <w:ind w:left="0" w:right="0" w:firstLine="0" w:firstLineChars="0"/>
                    <w:jc w:val="center"/>
                    <w:rPr>
                      <w:rFonts w:hint="default"/>
                      <w:sz w:val="21"/>
                      <w:szCs w:val="21"/>
                      <w:lang w:val="en-US" w:eastAsia="zh-CN"/>
                    </w:rPr>
                  </w:pPr>
                  <w:r>
                    <w:rPr>
                      <w:rFonts w:hint="eastAsia"/>
                      <w:sz w:val="21"/>
                      <w:szCs w:val="21"/>
                      <w:lang w:val="en-US" w:eastAsia="zh-CN"/>
                    </w:rPr>
                    <w:t>完善雨水收集措施，设置雨水导流渠</w:t>
                  </w:r>
                </w:p>
              </w:tc>
            </w:tr>
          </w:tbl>
          <w:p>
            <w:pPr>
              <w:pStyle w:val="2"/>
              <w:rPr>
                <w:rFonts w:hint="eastAsia" w:cs="Times New Roman"/>
                <w:color w:val="auto"/>
                <w:sz w:val="24"/>
                <w:szCs w:val="24"/>
                <w:highlight w:val="none"/>
                <w:lang w:val="en-US" w:eastAsia="zh-CN"/>
              </w:rPr>
            </w:pPr>
          </w:p>
          <w:p>
            <w:pPr>
              <w:pStyle w:val="2"/>
              <w:rPr>
                <w:rFonts w:hint="eastAsia"/>
                <w:lang w:val="en-US" w:eastAsia="zh-CN"/>
              </w:rPr>
            </w:pPr>
          </w:p>
          <w:p>
            <w:pPr>
              <w:rPr>
                <w:rFonts w:hint="eastAsia"/>
                <w:lang w:val="en-US" w:eastAsia="zh-CN"/>
              </w:rPr>
            </w:pPr>
          </w:p>
          <w:p>
            <w:pPr>
              <w:pStyle w:val="22"/>
              <w:rPr>
                <w:rFonts w:hint="eastAsia"/>
                <w:lang w:val="en-US" w:eastAsia="zh-CN"/>
              </w:rPr>
            </w:pPr>
          </w:p>
          <w:p>
            <w:pPr>
              <w:rPr>
                <w:rFonts w:hint="eastAsia"/>
                <w:lang w:val="en-US" w:eastAsia="zh-CN"/>
              </w:rPr>
            </w:pPr>
          </w:p>
          <w:p>
            <w:pPr>
              <w:pStyle w:val="22"/>
              <w:rPr>
                <w:rFonts w:hint="eastAsia"/>
                <w:lang w:val="en-US" w:eastAsia="zh-CN"/>
              </w:rPr>
            </w:pPr>
          </w:p>
          <w:p>
            <w:pPr>
              <w:rPr>
                <w:rFonts w:hint="eastAsia"/>
                <w:lang w:val="en-US" w:eastAsia="zh-CN"/>
              </w:rPr>
            </w:pPr>
          </w:p>
          <w:p>
            <w:pPr>
              <w:pStyle w:val="22"/>
              <w:rPr>
                <w:rFonts w:hint="eastAsia"/>
                <w:lang w:val="en-US" w:eastAsia="zh-CN"/>
              </w:rPr>
            </w:pPr>
          </w:p>
          <w:p>
            <w:pPr>
              <w:rPr>
                <w:rFonts w:hint="eastAsia"/>
                <w:lang w:val="en-US" w:eastAsia="zh-CN"/>
              </w:rPr>
            </w:pPr>
          </w:p>
          <w:p>
            <w:pPr>
              <w:pStyle w:val="22"/>
              <w:rPr>
                <w:rFonts w:hint="eastAsia"/>
                <w:lang w:val="en-US" w:eastAsia="zh-CN"/>
              </w:rPr>
            </w:pPr>
          </w:p>
          <w:p>
            <w:pPr>
              <w:rPr>
                <w:rFonts w:hint="eastAsia"/>
                <w:lang w:val="en-US" w:eastAsia="zh-CN"/>
              </w:rPr>
            </w:pPr>
          </w:p>
          <w:p>
            <w:pPr>
              <w:pStyle w:val="2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pStyle w:val="2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textAlignment w:val="auto"/>
              <w:outlineLvl w:val="9"/>
              <w:rPr>
                <w:rFonts w:hint="default"/>
                <w:color w:val="auto"/>
                <w:sz w:val="24"/>
                <w:szCs w:val="24"/>
                <w:lang w:val="en-US" w:eastAsia="zh-CN"/>
              </w:rPr>
            </w:pPr>
          </w:p>
        </w:tc>
      </w:tr>
    </w:tbl>
    <w:p>
      <w:pPr>
        <w:outlineLvl w:val="0"/>
        <w:rPr>
          <w:rFonts w:hint="eastAsia" w:ascii="Times New Roman" w:hAnsi="Times New Roman" w:eastAsia="宋体" w:cs="Times New Roman"/>
          <w:b/>
          <w:bCs/>
          <w:color w:val="auto"/>
          <w:kern w:val="0"/>
          <w:sz w:val="32"/>
          <w:szCs w:val="32"/>
          <w:lang w:val="en-US" w:eastAsia="zh-CN" w:bidi="ar-SA"/>
        </w:rPr>
        <w:sectPr>
          <w:pgSz w:w="11906" w:h="16838"/>
          <w:pgMar w:top="1417" w:right="1418"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3"/>
        <w:rPr>
          <w:rFonts w:hint="eastAsia" w:ascii="黑体" w:hAnsi="黑体" w:eastAsia="黑体" w:cs="黑体"/>
          <w:b/>
          <w:bCs/>
          <w:color w:val="auto"/>
          <w:kern w:val="44"/>
          <w:sz w:val="30"/>
          <w:szCs w:val="30"/>
          <w:lang w:val="en-US" w:eastAsia="zh-CN" w:bidi="ar-SA"/>
        </w:rPr>
      </w:pPr>
      <w:r>
        <w:rPr>
          <w:rFonts w:hint="eastAsia" w:ascii="黑体" w:hAnsi="黑体" w:eastAsia="黑体" w:cs="黑体"/>
          <w:b/>
          <w:bCs/>
          <w:color w:val="auto"/>
          <w:kern w:val="44"/>
          <w:sz w:val="30"/>
          <w:szCs w:val="30"/>
          <w:lang w:val="en-US" w:eastAsia="zh-CN" w:bidi="ar-SA"/>
        </w:rPr>
        <w:t>三、区域环境质量现状、环境保护目标及评价标准</w:t>
      </w:r>
    </w:p>
    <w:tbl>
      <w:tblPr>
        <w:tblStyle w:val="23"/>
        <w:tblW w:w="499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25"/>
        <w:gridCol w:w="846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44" w:type="pct"/>
            <w:noWrap w:val="0"/>
            <w:vAlign w:val="center"/>
          </w:tcPr>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区域</w:t>
            </w:r>
          </w:p>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环境</w:t>
            </w:r>
          </w:p>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质量</w:t>
            </w:r>
          </w:p>
          <w:p>
            <w:pPr>
              <w:adjustRightInd w:val="0"/>
              <w:snapToGrid w:val="0"/>
              <w:jc w:val="center"/>
              <w:rPr>
                <w:rFonts w:ascii="宋体" w:hAnsi="宋体" w:cs="宋体"/>
                <w:color w:val="auto"/>
                <w:kern w:val="0"/>
                <w:szCs w:val="21"/>
              </w:rPr>
            </w:pPr>
            <w:r>
              <w:rPr>
                <w:rFonts w:hint="eastAsia" w:ascii="宋体" w:hAnsi="宋体" w:cs="宋体"/>
                <w:color w:val="auto"/>
                <w:kern w:val="0"/>
                <w:sz w:val="24"/>
                <w:szCs w:val="24"/>
              </w:rPr>
              <w:t>现状</w:t>
            </w:r>
          </w:p>
        </w:tc>
        <w:tc>
          <w:tcPr>
            <w:tcW w:w="455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480" w:lineRule="exact"/>
              <w:ind w:firstLine="482" w:firstLineChars="200"/>
              <w:textAlignment w:val="auto"/>
              <w:rPr>
                <w:b/>
                <w:bCs/>
                <w:color w:val="auto"/>
                <w:sz w:val="24"/>
                <w:szCs w:val="24"/>
              </w:rPr>
            </w:pPr>
            <w:r>
              <w:rPr>
                <w:rFonts w:hint="eastAsia"/>
                <w:b/>
                <w:bCs/>
                <w:color w:val="auto"/>
                <w:sz w:val="24"/>
                <w:szCs w:val="24"/>
                <w:lang w:val="en-US" w:eastAsia="zh-CN"/>
              </w:rPr>
              <w:t>1</w:t>
            </w:r>
            <w:r>
              <w:rPr>
                <w:b/>
                <w:bCs/>
                <w:color w:val="auto"/>
                <w:sz w:val="24"/>
                <w:szCs w:val="24"/>
              </w:rPr>
              <w:t>、</w:t>
            </w:r>
            <w:r>
              <w:rPr>
                <w:rFonts w:hint="eastAsia"/>
                <w:b/>
                <w:bCs/>
                <w:color w:val="auto"/>
                <w:sz w:val="24"/>
                <w:szCs w:val="24"/>
              </w:rPr>
              <w:t>环境空气</w:t>
            </w:r>
            <w:r>
              <w:rPr>
                <w:b/>
                <w:bCs/>
                <w:color w:val="auto"/>
                <w:sz w:val="24"/>
                <w:szCs w:val="24"/>
              </w:rPr>
              <w:t>质量现状分析</w:t>
            </w:r>
          </w:p>
          <w:p>
            <w:pPr>
              <w:keepNext w:val="0"/>
              <w:keepLines w:val="0"/>
              <w:pageBreakBefore w:val="0"/>
              <w:widowControl w:val="0"/>
              <w:kinsoku/>
              <w:wordWrap/>
              <w:overflowPunct/>
              <w:topLinePunct w:val="0"/>
              <w:autoSpaceDE/>
              <w:autoSpaceDN/>
              <w:bidi w:val="0"/>
              <w:spacing w:line="480" w:lineRule="exact"/>
              <w:ind w:firstLine="482" w:firstLineChars="200"/>
              <w:textAlignment w:val="auto"/>
              <w:rPr>
                <w:rFonts w:hint="eastAsia" w:cs="Times New Roman"/>
                <w:b/>
                <w:bCs/>
                <w:color w:val="auto"/>
                <w:sz w:val="24"/>
                <w:szCs w:val="24"/>
                <w:lang w:val="en-US" w:eastAsia="zh-CN"/>
              </w:rPr>
            </w:pPr>
            <w:r>
              <w:rPr>
                <w:rFonts w:hint="eastAsia" w:cs="Times New Roman"/>
                <w:b/>
                <w:bCs/>
                <w:color w:val="auto"/>
                <w:sz w:val="24"/>
                <w:szCs w:val="24"/>
                <w:lang w:val="en-US" w:eastAsia="zh-CN"/>
              </w:rPr>
              <w:t>（1）常规污染物环境现状</w:t>
            </w:r>
          </w:p>
          <w:p>
            <w:pPr>
              <w:spacing w:line="440" w:lineRule="exact"/>
              <w:ind w:firstLine="480" w:firstLineChars="200"/>
              <w:rPr>
                <w:rFonts w:hint="default" w:ascii="Times New Roman" w:hAnsi="Times New Roman" w:eastAsia="宋体" w:cs="Times New Roman"/>
                <w:bCs/>
                <w:color w:val="auto"/>
                <w:sz w:val="24"/>
                <w:szCs w:val="24"/>
                <w:highlight w:val="none"/>
              </w:rPr>
            </w:pPr>
            <w:r>
              <w:rPr>
                <w:rFonts w:hint="default" w:ascii="Times New Roman" w:hAnsi="Times New Roman" w:eastAsia="宋体" w:cs="Times New Roman"/>
                <w:color w:val="auto"/>
                <w:sz w:val="24"/>
                <w:szCs w:val="24"/>
                <w:highlight w:val="none"/>
              </w:rPr>
              <w:t>根据</w:t>
            </w:r>
            <w:r>
              <w:rPr>
                <w:rFonts w:hint="eastAsia"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lang w:val="en-US" w:eastAsia="zh-CN"/>
              </w:rPr>
              <w:t>202</w:t>
            </w:r>
            <w:r>
              <w:rPr>
                <w:rFonts w:hint="eastAsia" w:cs="Times New Roman"/>
                <w:color w:val="auto"/>
                <w:sz w:val="24"/>
                <w:szCs w:val="24"/>
                <w:highlight w:val="none"/>
                <w:lang w:val="en-US" w:eastAsia="zh-CN"/>
              </w:rPr>
              <w:t>2</w:t>
            </w:r>
            <w:r>
              <w:rPr>
                <w:rFonts w:hint="default" w:ascii="Times New Roman" w:hAnsi="Times New Roman" w:eastAsia="宋体" w:cs="Times New Roman"/>
                <w:color w:val="auto"/>
                <w:sz w:val="24"/>
                <w:szCs w:val="24"/>
                <w:highlight w:val="none"/>
                <w:lang w:val="en-US" w:eastAsia="zh-CN"/>
              </w:rPr>
              <w:t>年1-12月份全省县（市、区）环境空气质量主要污染物浓度及同比改善情况</w:t>
            </w:r>
            <w:r>
              <w:rPr>
                <w:rFonts w:hint="eastAsia" w:cs="Times New Roman"/>
                <w:color w:val="auto"/>
                <w:sz w:val="24"/>
                <w:szCs w:val="24"/>
                <w:highlight w:val="none"/>
                <w:lang w:eastAsia="zh-CN"/>
              </w:rPr>
              <w:t>》</w:t>
            </w:r>
            <w:r>
              <w:rPr>
                <w:rFonts w:hint="default" w:ascii="Times New Roman" w:hAnsi="Times New Roman" w:eastAsia="宋体" w:cs="Times New Roman"/>
                <w:color w:val="auto"/>
                <w:sz w:val="24"/>
                <w:szCs w:val="24"/>
                <w:highlight w:val="none"/>
              </w:rPr>
              <w:t>可知，</w:t>
            </w:r>
            <w:r>
              <w:rPr>
                <w:rFonts w:hint="default" w:ascii="Times New Roman" w:hAnsi="Times New Roman" w:eastAsia="宋体" w:cs="Times New Roman"/>
                <w:bCs/>
                <w:color w:val="auto"/>
                <w:sz w:val="24"/>
                <w:szCs w:val="24"/>
                <w:highlight w:val="none"/>
              </w:rPr>
              <w:t>项目所在地</w:t>
            </w:r>
            <w:r>
              <w:rPr>
                <w:rFonts w:hint="eastAsia" w:cs="Times New Roman"/>
                <w:bCs/>
                <w:color w:val="auto"/>
                <w:sz w:val="24"/>
                <w:szCs w:val="24"/>
                <w:highlight w:val="none"/>
                <w:lang w:val="en-US" w:eastAsia="zh-CN"/>
              </w:rPr>
              <w:t>PM</w:t>
            </w:r>
            <w:r>
              <w:rPr>
                <w:rFonts w:hint="eastAsia" w:cs="Times New Roman"/>
                <w:bCs/>
                <w:color w:val="auto"/>
                <w:sz w:val="24"/>
                <w:szCs w:val="24"/>
                <w:highlight w:val="none"/>
                <w:vertAlign w:val="subscript"/>
                <w:lang w:val="en-US" w:eastAsia="zh-CN"/>
              </w:rPr>
              <w:t>10</w:t>
            </w:r>
            <w:r>
              <w:rPr>
                <w:rFonts w:hint="eastAsia" w:cs="Times New Roman"/>
                <w:bCs/>
                <w:color w:val="auto"/>
                <w:sz w:val="24"/>
                <w:szCs w:val="24"/>
                <w:highlight w:val="none"/>
                <w:vertAlign w:val="baseline"/>
                <w:lang w:eastAsia="zh-CN"/>
              </w:rPr>
              <w:t>、</w:t>
            </w:r>
            <w:r>
              <w:rPr>
                <w:rFonts w:hint="eastAsia" w:cs="Times New Roman"/>
                <w:bCs/>
                <w:color w:val="auto"/>
                <w:sz w:val="24"/>
                <w:szCs w:val="24"/>
                <w:highlight w:val="none"/>
                <w:lang w:val="en-US" w:eastAsia="zh-CN"/>
              </w:rPr>
              <w:t>PM</w:t>
            </w:r>
            <w:r>
              <w:rPr>
                <w:rFonts w:hint="eastAsia" w:cs="Times New Roman"/>
                <w:bCs/>
                <w:color w:val="auto"/>
                <w:sz w:val="24"/>
                <w:szCs w:val="24"/>
                <w:highlight w:val="none"/>
                <w:vertAlign w:val="subscript"/>
                <w:lang w:val="en-US" w:eastAsia="zh-CN"/>
              </w:rPr>
              <w:t>2.5</w:t>
            </w:r>
            <w:r>
              <w:rPr>
                <w:rFonts w:hint="eastAsia" w:cs="Times New Roman"/>
                <w:bCs/>
                <w:color w:val="auto"/>
                <w:sz w:val="24"/>
                <w:szCs w:val="24"/>
                <w:highlight w:val="none"/>
                <w:vertAlign w:val="baseline"/>
                <w:lang w:val="en-US" w:eastAsia="zh-CN"/>
              </w:rPr>
              <w:t>、SO</w:t>
            </w:r>
            <w:r>
              <w:rPr>
                <w:rFonts w:hint="eastAsia" w:cs="Times New Roman"/>
                <w:bCs/>
                <w:color w:val="auto"/>
                <w:sz w:val="24"/>
                <w:szCs w:val="24"/>
                <w:highlight w:val="none"/>
                <w:vertAlign w:val="subscript"/>
                <w:lang w:val="en-US" w:eastAsia="zh-CN"/>
              </w:rPr>
              <w:t>2</w:t>
            </w:r>
            <w:r>
              <w:rPr>
                <w:rFonts w:hint="eastAsia" w:cs="Times New Roman"/>
                <w:bCs/>
                <w:color w:val="auto"/>
                <w:sz w:val="24"/>
                <w:szCs w:val="24"/>
                <w:highlight w:val="none"/>
                <w:vertAlign w:val="baseline"/>
                <w:lang w:val="en-US" w:eastAsia="zh-CN"/>
              </w:rPr>
              <w:t>、</w:t>
            </w:r>
            <w:r>
              <w:rPr>
                <w:rFonts w:hint="default" w:ascii="Times New Roman" w:hAnsi="Times New Roman" w:eastAsia="宋体" w:cs="Times New Roman"/>
                <w:bCs/>
                <w:color w:val="auto"/>
                <w:sz w:val="24"/>
                <w:szCs w:val="24"/>
                <w:highlight w:val="none"/>
              </w:rPr>
              <w:t>NO</w:t>
            </w:r>
            <w:r>
              <w:rPr>
                <w:rFonts w:hint="default" w:ascii="Times New Roman" w:hAnsi="Times New Roman" w:eastAsia="宋体" w:cs="Times New Roman"/>
                <w:bCs/>
                <w:color w:val="auto"/>
                <w:sz w:val="24"/>
                <w:szCs w:val="24"/>
                <w:highlight w:val="none"/>
                <w:vertAlign w:val="subscript"/>
              </w:rPr>
              <w:t>2</w:t>
            </w:r>
            <w:r>
              <w:rPr>
                <w:rFonts w:hint="default" w:ascii="Times New Roman" w:hAnsi="Times New Roman" w:eastAsia="宋体" w:cs="Times New Roman"/>
                <w:bCs/>
                <w:color w:val="auto"/>
                <w:sz w:val="24"/>
                <w:szCs w:val="24"/>
                <w:highlight w:val="none"/>
              </w:rPr>
              <w:t>、</w:t>
            </w:r>
            <w:r>
              <w:rPr>
                <w:rFonts w:hint="eastAsia" w:cs="Times New Roman"/>
                <w:bCs/>
                <w:color w:val="auto"/>
                <w:sz w:val="24"/>
                <w:szCs w:val="24"/>
                <w:highlight w:val="none"/>
                <w:lang w:val="en-US" w:eastAsia="zh-CN"/>
              </w:rPr>
              <w:t>CO、</w:t>
            </w:r>
            <w:r>
              <w:rPr>
                <w:rFonts w:hint="default" w:ascii="Times New Roman" w:hAnsi="Times New Roman" w:eastAsia="宋体" w:cs="Times New Roman"/>
                <w:bCs/>
                <w:color w:val="auto"/>
                <w:sz w:val="24"/>
                <w:szCs w:val="24"/>
                <w:highlight w:val="none"/>
              </w:rPr>
              <w:t>O</w:t>
            </w:r>
            <w:r>
              <w:rPr>
                <w:rFonts w:hint="default" w:ascii="Times New Roman" w:hAnsi="Times New Roman" w:eastAsia="宋体" w:cs="Times New Roman"/>
                <w:bCs/>
                <w:color w:val="auto"/>
                <w:sz w:val="24"/>
                <w:szCs w:val="24"/>
                <w:highlight w:val="none"/>
                <w:vertAlign w:val="subscript"/>
              </w:rPr>
              <w:t>3</w:t>
            </w:r>
            <w:r>
              <w:rPr>
                <w:rFonts w:hint="default" w:ascii="Times New Roman" w:hAnsi="Times New Roman" w:eastAsia="宋体" w:cs="Times New Roman"/>
                <w:bCs/>
                <w:color w:val="auto"/>
                <w:sz w:val="24"/>
                <w:szCs w:val="24"/>
                <w:highlight w:val="none"/>
              </w:rPr>
              <w:t>均满足《环境空气质量标准》</w:t>
            </w:r>
            <w:r>
              <w:rPr>
                <w:rFonts w:hint="eastAsia" w:cs="Times New Roman"/>
                <w:bCs/>
                <w:color w:val="auto"/>
                <w:sz w:val="24"/>
                <w:szCs w:val="24"/>
                <w:highlight w:val="none"/>
                <w:lang w:eastAsia="zh-CN"/>
              </w:rPr>
              <w:t>（</w:t>
            </w:r>
            <w:r>
              <w:rPr>
                <w:rFonts w:hint="default" w:ascii="Times New Roman" w:hAnsi="Times New Roman" w:eastAsia="宋体" w:cs="Times New Roman"/>
                <w:bCs/>
                <w:color w:val="auto"/>
                <w:sz w:val="24"/>
                <w:szCs w:val="24"/>
                <w:highlight w:val="none"/>
              </w:rPr>
              <w:t>GB3095-2012</w:t>
            </w:r>
            <w:r>
              <w:rPr>
                <w:rFonts w:hint="eastAsia" w:cs="Times New Roman"/>
                <w:bCs/>
                <w:color w:val="auto"/>
                <w:sz w:val="24"/>
                <w:szCs w:val="24"/>
                <w:highlight w:val="none"/>
                <w:lang w:eastAsia="zh-CN"/>
              </w:rPr>
              <w:t>）</w:t>
            </w:r>
            <w:r>
              <w:rPr>
                <w:rFonts w:hint="default" w:ascii="Times New Roman" w:hAnsi="Times New Roman" w:eastAsia="宋体" w:cs="Times New Roman"/>
                <w:bCs/>
                <w:color w:val="auto"/>
                <w:sz w:val="24"/>
                <w:szCs w:val="24"/>
                <w:highlight w:val="none"/>
              </w:rPr>
              <w:t>二级</w:t>
            </w:r>
            <w:r>
              <w:rPr>
                <w:rFonts w:hint="eastAsia" w:cs="Times New Roman"/>
                <w:bCs/>
                <w:color w:val="auto"/>
                <w:sz w:val="24"/>
                <w:szCs w:val="24"/>
                <w:highlight w:val="none"/>
                <w:lang w:eastAsia="zh-CN"/>
              </w:rPr>
              <w:t>及其修改单中</w:t>
            </w:r>
            <w:r>
              <w:rPr>
                <w:rFonts w:hint="default" w:ascii="Times New Roman" w:hAnsi="Times New Roman" w:eastAsia="宋体" w:cs="Times New Roman"/>
                <w:bCs/>
                <w:color w:val="auto"/>
                <w:sz w:val="24"/>
                <w:szCs w:val="24"/>
                <w:highlight w:val="none"/>
              </w:rPr>
              <w:t>标准要求，</w:t>
            </w:r>
            <w:r>
              <w:rPr>
                <w:rFonts w:hint="eastAsia" w:cs="Times New Roman"/>
                <w:bCs/>
                <w:color w:val="auto"/>
                <w:sz w:val="24"/>
                <w:szCs w:val="24"/>
                <w:highlight w:val="none"/>
                <w:lang w:eastAsia="zh-CN"/>
              </w:rPr>
              <w:t>朔州市平鲁区</w:t>
            </w:r>
            <w:r>
              <w:rPr>
                <w:rFonts w:hint="default" w:ascii="Times New Roman" w:hAnsi="Times New Roman" w:eastAsia="宋体" w:cs="Times New Roman"/>
                <w:bCs/>
                <w:color w:val="auto"/>
                <w:sz w:val="24"/>
                <w:szCs w:val="24"/>
                <w:highlight w:val="none"/>
              </w:rPr>
              <w:t>为达标区</w:t>
            </w:r>
            <w:r>
              <w:rPr>
                <w:rFonts w:hint="default" w:ascii="Times New Roman" w:hAnsi="Times New Roman" w:eastAsia="宋体" w:cs="Times New Roman"/>
                <w:bCs/>
                <w:color w:val="auto"/>
                <w:sz w:val="24"/>
                <w:szCs w:val="24"/>
                <w:highlight w:val="none"/>
                <w:lang w:eastAsia="zh-CN"/>
              </w:rPr>
              <w:t>，</w:t>
            </w:r>
            <w:r>
              <w:rPr>
                <w:rFonts w:hint="default" w:ascii="Times New Roman" w:hAnsi="Times New Roman" w:eastAsia="宋体" w:cs="Times New Roman"/>
                <w:bCs/>
                <w:color w:val="auto"/>
                <w:sz w:val="24"/>
                <w:szCs w:val="24"/>
                <w:highlight w:val="none"/>
                <w:lang w:val="en-US" w:eastAsia="zh-CN"/>
              </w:rPr>
              <w:t>监测数据见下表</w:t>
            </w:r>
            <w:r>
              <w:rPr>
                <w:rFonts w:hint="default" w:ascii="Times New Roman" w:hAnsi="Times New Roman" w:eastAsia="宋体" w:cs="Times New Roman"/>
                <w:bCs/>
                <w:color w:val="auto"/>
                <w:sz w:val="24"/>
                <w:szCs w:val="24"/>
                <w:highlight w:val="none"/>
                <w:lang w:eastAsia="zh-CN"/>
              </w:rPr>
              <w:t>。</w:t>
            </w:r>
          </w:p>
          <w:p>
            <w:pPr>
              <w:pStyle w:val="54"/>
              <w:keepNext w:val="0"/>
              <w:keepLines w:val="0"/>
              <w:pageBreakBefore w:val="0"/>
              <w:widowControl w:val="0"/>
              <w:kinsoku/>
              <w:wordWrap/>
              <w:overflowPunct/>
              <w:topLinePunct w:val="0"/>
              <w:autoSpaceDE/>
              <w:autoSpaceDN/>
              <w:bidi w:val="0"/>
              <w:spacing w:line="480" w:lineRule="exact"/>
              <w:ind w:left="0" w:leftChars="0" w:firstLine="0" w:firstLineChars="0"/>
              <w:jc w:val="center"/>
              <w:textAlignment w:val="auto"/>
              <w:rPr>
                <w:rFonts w:hint="eastAsia" w:ascii="Times New Roman" w:hAnsi="Times New Roman" w:eastAsia="宋体" w:cs="Times New Roman"/>
                <w:b/>
                <w:color w:val="auto"/>
                <w:spacing w:val="0"/>
                <w:sz w:val="21"/>
                <w:szCs w:val="21"/>
                <w:highlight w:val="none"/>
                <w:lang w:val="en-US" w:eastAsia="zh-CN"/>
              </w:rPr>
            </w:pPr>
            <w:r>
              <w:rPr>
                <w:rFonts w:hint="eastAsia" w:ascii="Times New Roman" w:hAnsi="Times New Roman" w:eastAsia="宋体" w:cs="Times New Roman"/>
                <w:b/>
                <w:color w:val="auto"/>
                <w:spacing w:val="0"/>
                <w:sz w:val="21"/>
                <w:szCs w:val="21"/>
                <w:highlight w:val="none"/>
                <w:lang w:val="en-US" w:eastAsia="zh-CN"/>
              </w:rPr>
              <w:t>表</w:t>
            </w:r>
            <w:r>
              <w:rPr>
                <w:rFonts w:hint="eastAsia" w:eastAsia="宋体" w:cs="Times New Roman"/>
                <w:b/>
                <w:color w:val="auto"/>
                <w:spacing w:val="0"/>
                <w:sz w:val="21"/>
                <w:szCs w:val="21"/>
                <w:highlight w:val="none"/>
                <w:lang w:val="en-US" w:eastAsia="zh-CN"/>
              </w:rPr>
              <w:t>3-1</w:t>
            </w:r>
            <w:r>
              <w:rPr>
                <w:rFonts w:hint="eastAsia" w:ascii="Times New Roman" w:hAnsi="Times New Roman" w:eastAsia="宋体" w:cs="Times New Roman"/>
                <w:b/>
                <w:color w:val="auto"/>
                <w:spacing w:val="0"/>
                <w:sz w:val="21"/>
                <w:szCs w:val="21"/>
                <w:highlight w:val="none"/>
                <w:lang w:val="en-US" w:eastAsia="zh-CN"/>
              </w:rPr>
              <w:t xml:space="preserve">  </w:t>
            </w:r>
            <w:r>
              <w:rPr>
                <w:rFonts w:hint="eastAsia" w:eastAsia="宋体" w:cs="Times New Roman"/>
                <w:b/>
                <w:color w:val="auto"/>
                <w:spacing w:val="0"/>
                <w:sz w:val="21"/>
                <w:szCs w:val="21"/>
                <w:highlight w:val="none"/>
                <w:lang w:val="en-US" w:eastAsia="zh-CN"/>
              </w:rPr>
              <w:t>平鲁</w:t>
            </w:r>
            <w:r>
              <w:rPr>
                <w:rFonts w:hint="eastAsia" w:ascii="Times New Roman" w:hAnsi="Times New Roman" w:eastAsia="宋体" w:cs="Times New Roman"/>
                <w:b/>
                <w:color w:val="auto"/>
                <w:spacing w:val="0"/>
                <w:sz w:val="21"/>
                <w:szCs w:val="21"/>
                <w:highlight w:val="none"/>
                <w:lang w:val="en-US" w:eastAsia="zh-CN"/>
              </w:rPr>
              <w:t>区202</w:t>
            </w:r>
            <w:r>
              <w:rPr>
                <w:rFonts w:hint="eastAsia" w:eastAsia="宋体" w:cs="Times New Roman"/>
                <w:b/>
                <w:color w:val="auto"/>
                <w:spacing w:val="0"/>
                <w:sz w:val="21"/>
                <w:szCs w:val="21"/>
                <w:highlight w:val="none"/>
                <w:lang w:val="en-US" w:eastAsia="zh-CN"/>
              </w:rPr>
              <w:t>2</w:t>
            </w:r>
            <w:r>
              <w:rPr>
                <w:rFonts w:hint="eastAsia" w:ascii="Times New Roman" w:hAnsi="Times New Roman" w:eastAsia="宋体" w:cs="Times New Roman"/>
                <w:b/>
                <w:color w:val="auto"/>
                <w:spacing w:val="0"/>
                <w:sz w:val="21"/>
                <w:szCs w:val="21"/>
                <w:highlight w:val="none"/>
                <w:lang w:val="en-US" w:eastAsia="zh-CN"/>
              </w:rPr>
              <w:t>年环境空气质量现状评价表</w:t>
            </w:r>
          </w:p>
          <w:tbl>
            <w:tblPr>
              <w:tblStyle w:val="23"/>
              <w:tblW w:w="4996"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017"/>
              <w:gridCol w:w="2860"/>
              <w:gridCol w:w="1108"/>
              <w:gridCol w:w="1267"/>
              <w:gridCol w:w="1134"/>
              <w:gridCol w:w="83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618" w:type="pct"/>
                  <w:tcBorders>
                    <w:tl2br w:val="nil"/>
                    <w:tr2bl w:val="nil"/>
                  </w:tcBorders>
                  <w:noWrap w:val="0"/>
                  <w:vAlign w:val="center"/>
                </w:tcPr>
                <w:p>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项目</w:t>
                  </w:r>
                </w:p>
              </w:tc>
              <w:tc>
                <w:tcPr>
                  <w:tcW w:w="1738" w:type="pct"/>
                  <w:tcBorders>
                    <w:tl2br w:val="nil"/>
                    <w:tr2bl w:val="nil"/>
                  </w:tcBorders>
                  <w:noWrap w:val="0"/>
                  <w:vAlign w:val="center"/>
                </w:tcPr>
                <w:p>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评价指标</w:t>
                  </w:r>
                </w:p>
              </w:tc>
              <w:tc>
                <w:tcPr>
                  <w:tcW w:w="673" w:type="pct"/>
                  <w:tcBorders>
                    <w:tl2br w:val="nil"/>
                    <w:tr2bl w:val="nil"/>
                  </w:tcBorders>
                  <w:noWrap w:val="0"/>
                  <w:vAlign w:val="center"/>
                </w:tcPr>
                <w:p>
                  <w:pPr>
                    <w:spacing w:line="240" w:lineRule="auto"/>
                    <w:jc w:val="center"/>
                    <w:rPr>
                      <w:rFonts w:hint="default" w:ascii="Times New Roman" w:hAnsi="Times New Roman" w:eastAsia="宋体" w:cs="Times New Roman"/>
                      <w:b/>
                      <w:bCs/>
                      <w:color w:val="auto"/>
                      <w:sz w:val="21"/>
                      <w:szCs w:val="21"/>
                      <w:highlight w:val="none"/>
                      <w:lang w:eastAsia="zh-CN"/>
                    </w:rPr>
                  </w:pPr>
                  <w:r>
                    <w:rPr>
                      <w:rFonts w:hint="eastAsia" w:cs="Times New Roman"/>
                      <w:b/>
                      <w:bCs/>
                      <w:color w:val="auto"/>
                      <w:sz w:val="21"/>
                      <w:szCs w:val="21"/>
                      <w:highlight w:val="none"/>
                      <w:lang w:eastAsia="zh-CN"/>
                    </w:rPr>
                    <w:t>现状</w:t>
                  </w:r>
                  <w:r>
                    <w:rPr>
                      <w:rFonts w:hint="default" w:ascii="Times New Roman" w:hAnsi="Times New Roman" w:eastAsia="宋体" w:cs="Times New Roman"/>
                      <w:b/>
                      <w:bCs/>
                      <w:color w:val="auto"/>
                      <w:sz w:val="21"/>
                      <w:szCs w:val="21"/>
                      <w:highlight w:val="none"/>
                    </w:rPr>
                    <w:t>浓度μg/</w:t>
                  </w:r>
                  <w:r>
                    <w:rPr>
                      <w:rFonts w:hint="default" w:ascii="Times New Roman" w:hAnsi="Times New Roman" w:eastAsia="宋体" w:cs="Times New Roman"/>
                      <w:b/>
                      <w:bCs/>
                      <w:color w:val="auto"/>
                      <w:sz w:val="21"/>
                      <w:szCs w:val="21"/>
                      <w:highlight w:val="none"/>
                      <w:lang w:eastAsia="zh-CN"/>
                    </w:rPr>
                    <w:t>m³</w:t>
                  </w:r>
                </w:p>
              </w:tc>
              <w:tc>
                <w:tcPr>
                  <w:tcW w:w="770" w:type="pct"/>
                  <w:tcBorders>
                    <w:tl2br w:val="nil"/>
                    <w:tr2bl w:val="nil"/>
                  </w:tcBorders>
                  <w:noWrap w:val="0"/>
                  <w:vAlign w:val="center"/>
                </w:tcPr>
                <w:p>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标准值</w:t>
                  </w:r>
                </w:p>
                <w:p>
                  <w:pPr>
                    <w:spacing w:line="240" w:lineRule="auto"/>
                    <w:jc w:val="center"/>
                    <w:rPr>
                      <w:rFonts w:hint="default" w:ascii="Times New Roman" w:hAnsi="Times New Roman" w:eastAsia="宋体" w:cs="Times New Roman"/>
                      <w:b/>
                      <w:bCs/>
                      <w:color w:val="auto"/>
                      <w:sz w:val="21"/>
                      <w:szCs w:val="21"/>
                      <w:highlight w:val="none"/>
                      <w:lang w:eastAsia="zh-CN"/>
                    </w:rPr>
                  </w:pPr>
                  <w:r>
                    <w:rPr>
                      <w:rFonts w:hint="default" w:ascii="Times New Roman" w:hAnsi="Times New Roman" w:eastAsia="宋体" w:cs="Times New Roman"/>
                      <w:b/>
                      <w:bCs/>
                      <w:color w:val="auto"/>
                      <w:sz w:val="21"/>
                      <w:szCs w:val="21"/>
                      <w:highlight w:val="none"/>
                    </w:rPr>
                    <w:t>μg/</w:t>
                  </w:r>
                  <w:r>
                    <w:rPr>
                      <w:rFonts w:hint="default" w:ascii="Times New Roman" w:hAnsi="Times New Roman" w:eastAsia="宋体" w:cs="Times New Roman"/>
                      <w:b/>
                      <w:bCs/>
                      <w:color w:val="auto"/>
                      <w:sz w:val="21"/>
                      <w:szCs w:val="21"/>
                      <w:highlight w:val="none"/>
                      <w:lang w:eastAsia="zh-CN"/>
                    </w:rPr>
                    <w:t>m³</w:t>
                  </w:r>
                </w:p>
              </w:tc>
              <w:tc>
                <w:tcPr>
                  <w:tcW w:w="689" w:type="pct"/>
                  <w:tcBorders>
                    <w:tl2br w:val="nil"/>
                    <w:tr2bl w:val="nil"/>
                  </w:tcBorders>
                  <w:noWrap w:val="0"/>
                  <w:vAlign w:val="center"/>
                </w:tcPr>
                <w:p>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占标率%</w:t>
                  </w:r>
                </w:p>
              </w:tc>
              <w:tc>
                <w:tcPr>
                  <w:tcW w:w="508" w:type="pct"/>
                  <w:tcBorders>
                    <w:tl2br w:val="nil"/>
                    <w:tr2bl w:val="nil"/>
                  </w:tcBorders>
                  <w:noWrap w:val="0"/>
                  <w:vAlign w:val="center"/>
                </w:tcPr>
                <w:p>
                  <w:pPr>
                    <w:spacing w:line="240" w:lineRule="auto"/>
                    <w:jc w:val="center"/>
                    <w:rPr>
                      <w:rFonts w:hint="default" w:ascii="Times New Roman" w:hAnsi="Times New Roman" w:eastAsia="宋体" w:cs="Times New Roman"/>
                      <w:b/>
                      <w:bCs/>
                      <w:color w:val="auto"/>
                      <w:sz w:val="21"/>
                      <w:szCs w:val="21"/>
                      <w:highlight w:val="none"/>
                    </w:rPr>
                  </w:pPr>
                  <w:r>
                    <w:rPr>
                      <w:rFonts w:hint="default" w:ascii="Times New Roman" w:hAnsi="Times New Roman" w:eastAsia="宋体" w:cs="Times New Roman"/>
                      <w:b/>
                      <w:bCs/>
                      <w:color w:val="auto"/>
                      <w:sz w:val="21"/>
                      <w:szCs w:val="21"/>
                      <w:highlight w:val="none"/>
                    </w:rPr>
                    <w:t>达标情况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4" w:hRule="atLeast"/>
              </w:trPr>
              <w:tc>
                <w:tcPr>
                  <w:tcW w:w="61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snapToGrid w:val="0"/>
                      <w:color w:val="auto"/>
                      <w:kern w:val="0"/>
                      <w:sz w:val="21"/>
                      <w:szCs w:val="21"/>
                      <w:highlight w:val="none"/>
                    </w:rPr>
                    <w:t>SO</w:t>
                  </w:r>
                  <w:r>
                    <w:rPr>
                      <w:rFonts w:hint="eastAsia" w:ascii="Times New Roman" w:hAnsi="Times New Roman" w:eastAsia="宋体"/>
                      <w:snapToGrid w:val="0"/>
                      <w:color w:val="auto"/>
                      <w:kern w:val="0"/>
                      <w:sz w:val="21"/>
                      <w:szCs w:val="21"/>
                      <w:highlight w:val="none"/>
                      <w:vertAlign w:val="subscript"/>
                    </w:rPr>
                    <w:t>2</w:t>
                  </w:r>
                </w:p>
              </w:tc>
              <w:tc>
                <w:tcPr>
                  <w:tcW w:w="1738"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年平均浓度</w:t>
                  </w:r>
                </w:p>
              </w:tc>
              <w:tc>
                <w:tcPr>
                  <w:tcW w:w="1108"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w:t>
                  </w:r>
                  <w:r>
                    <w:rPr>
                      <w:rFonts w:hint="eastAsia" w:cs="Times New Roman"/>
                      <w:color w:val="auto"/>
                      <w:sz w:val="21"/>
                      <w:szCs w:val="21"/>
                      <w:highlight w:val="none"/>
                      <w:lang w:val="en-US" w:eastAsia="zh-CN"/>
                    </w:rPr>
                    <w:t>4</w:t>
                  </w:r>
                </w:p>
              </w:tc>
              <w:tc>
                <w:tcPr>
                  <w:tcW w:w="770" w:type="pct"/>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60</w:t>
                  </w:r>
                </w:p>
              </w:tc>
              <w:tc>
                <w:tcPr>
                  <w:tcW w:w="1134"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rPr>
                  </w:pPr>
                  <w:r>
                    <w:rPr>
                      <w:rFonts w:hint="eastAsia" w:cs="Times New Roman"/>
                      <w:color w:val="auto"/>
                      <w:sz w:val="21"/>
                      <w:szCs w:val="21"/>
                      <w:highlight w:val="none"/>
                      <w:lang w:val="en-US" w:eastAsia="zh-CN"/>
                    </w:rPr>
                    <w:t>23.3</w:t>
                  </w:r>
                </w:p>
              </w:tc>
              <w:tc>
                <w:tcPr>
                  <w:tcW w:w="50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eastAsia" w:cs="Times New Roman"/>
                      <w:color w:val="auto"/>
                      <w:sz w:val="21"/>
                      <w:szCs w:val="21"/>
                      <w:highlight w:val="none"/>
                      <w:lang w:eastAsia="zh-CN"/>
                    </w:rPr>
                    <w:t>达</w:t>
                  </w:r>
                  <w:r>
                    <w:rPr>
                      <w:rFonts w:hint="default" w:ascii="Times New Roman" w:hAnsi="Times New Roman" w:eastAsia="宋体" w:cs="Times New Roman"/>
                      <w:color w:val="auto"/>
                      <w:sz w:val="21"/>
                      <w:szCs w:val="21"/>
                      <w:highlight w:val="none"/>
                    </w:rPr>
                    <w:t>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3" w:hRule="atLeast"/>
              </w:trPr>
              <w:tc>
                <w:tcPr>
                  <w:tcW w:w="61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snapToGrid w:val="0"/>
                      <w:color w:val="auto"/>
                      <w:kern w:val="0"/>
                      <w:sz w:val="21"/>
                      <w:szCs w:val="21"/>
                      <w:highlight w:val="none"/>
                    </w:rPr>
                    <w:t>NO</w:t>
                  </w:r>
                  <w:r>
                    <w:rPr>
                      <w:rFonts w:hint="eastAsia" w:ascii="Times New Roman" w:hAnsi="Times New Roman" w:eastAsia="宋体"/>
                      <w:snapToGrid w:val="0"/>
                      <w:color w:val="auto"/>
                      <w:kern w:val="0"/>
                      <w:sz w:val="21"/>
                      <w:szCs w:val="21"/>
                      <w:highlight w:val="none"/>
                      <w:vertAlign w:val="subscript"/>
                    </w:rPr>
                    <w:t>2</w:t>
                  </w:r>
                </w:p>
              </w:tc>
              <w:tc>
                <w:tcPr>
                  <w:tcW w:w="173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p>
              </w:tc>
              <w:tc>
                <w:tcPr>
                  <w:tcW w:w="1108"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2</w:t>
                  </w:r>
                  <w:r>
                    <w:rPr>
                      <w:rFonts w:hint="eastAsia" w:cs="Times New Roman"/>
                      <w:color w:val="auto"/>
                      <w:sz w:val="21"/>
                      <w:szCs w:val="21"/>
                      <w:highlight w:val="none"/>
                      <w:lang w:val="en-US" w:eastAsia="zh-CN"/>
                    </w:rPr>
                    <w:t>6</w:t>
                  </w:r>
                </w:p>
              </w:tc>
              <w:tc>
                <w:tcPr>
                  <w:tcW w:w="770" w:type="pct"/>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40</w:t>
                  </w:r>
                </w:p>
              </w:tc>
              <w:tc>
                <w:tcPr>
                  <w:tcW w:w="1134"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rPr>
                  </w:pPr>
                  <w:r>
                    <w:rPr>
                      <w:rFonts w:hint="eastAsia" w:ascii="Times New Roman" w:hAnsi="Times New Roman" w:cs="Times New Roman"/>
                      <w:color w:val="auto"/>
                      <w:sz w:val="21"/>
                      <w:szCs w:val="21"/>
                      <w:highlight w:val="none"/>
                      <w:lang w:val="en-US" w:eastAsia="zh-CN"/>
                    </w:rPr>
                    <w:t>6</w:t>
                  </w:r>
                  <w:r>
                    <w:rPr>
                      <w:rFonts w:hint="eastAsia" w:cs="Times New Roman"/>
                      <w:color w:val="auto"/>
                      <w:sz w:val="21"/>
                      <w:szCs w:val="21"/>
                      <w:highlight w:val="none"/>
                      <w:lang w:val="en-US" w:eastAsia="zh-CN"/>
                    </w:rPr>
                    <w:t>5.0</w:t>
                  </w:r>
                </w:p>
              </w:tc>
              <w:tc>
                <w:tcPr>
                  <w:tcW w:w="50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color w:val="auto"/>
                      <w:sz w:val="21"/>
                      <w:szCs w:val="21"/>
                      <w:highlight w:val="none"/>
                      <w:lang w:eastAsia="zh-CN"/>
                    </w:rPr>
                  </w:pPr>
                  <w:r>
                    <w:rPr>
                      <w:rFonts w:hint="eastAsia" w:cs="Times New Roman"/>
                      <w:color w:val="auto"/>
                      <w:sz w:val="21"/>
                      <w:szCs w:val="21"/>
                      <w:highlight w:val="none"/>
                      <w:lang w:eastAsia="zh-CN"/>
                    </w:rPr>
                    <w:t>达标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9" w:hRule="atLeast"/>
              </w:trPr>
              <w:tc>
                <w:tcPr>
                  <w:tcW w:w="61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snapToGrid w:val="0"/>
                      <w:color w:val="auto"/>
                      <w:kern w:val="0"/>
                      <w:sz w:val="21"/>
                      <w:szCs w:val="21"/>
                      <w:highlight w:val="none"/>
                    </w:rPr>
                    <w:t>PM</w:t>
                  </w:r>
                  <w:r>
                    <w:rPr>
                      <w:rFonts w:hint="eastAsia" w:ascii="Times New Roman" w:hAnsi="Times New Roman" w:eastAsia="宋体"/>
                      <w:snapToGrid w:val="0"/>
                      <w:color w:val="auto"/>
                      <w:kern w:val="0"/>
                      <w:sz w:val="21"/>
                      <w:szCs w:val="21"/>
                      <w:highlight w:val="none"/>
                      <w:vertAlign w:val="subscript"/>
                    </w:rPr>
                    <w:t>10</w:t>
                  </w:r>
                </w:p>
              </w:tc>
              <w:tc>
                <w:tcPr>
                  <w:tcW w:w="173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p>
              </w:tc>
              <w:tc>
                <w:tcPr>
                  <w:tcW w:w="1108"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67</w:t>
                  </w:r>
                </w:p>
              </w:tc>
              <w:tc>
                <w:tcPr>
                  <w:tcW w:w="770" w:type="pct"/>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70</w:t>
                  </w:r>
                </w:p>
              </w:tc>
              <w:tc>
                <w:tcPr>
                  <w:tcW w:w="1134"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eastAsia="宋体" w:cs="Times New Roman"/>
                      <w:color w:val="auto"/>
                      <w:sz w:val="21"/>
                      <w:szCs w:val="21"/>
                      <w:highlight w:val="none"/>
                      <w:lang w:val="en-US" w:eastAsia="zh-CN"/>
                    </w:rPr>
                  </w:pPr>
                  <w:r>
                    <w:rPr>
                      <w:rFonts w:hint="eastAsia" w:cs="Times New Roman"/>
                      <w:color w:val="auto"/>
                      <w:sz w:val="21"/>
                      <w:szCs w:val="21"/>
                      <w:highlight w:val="none"/>
                      <w:lang w:val="en-US" w:eastAsia="zh-CN"/>
                    </w:rPr>
                    <w:t>95.7</w:t>
                  </w:r>
                </w:p>
              </w:tc>
              <w:tc>
                <w:tcPr>
                  <w:tcW w:w="50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color w:val="auto"/>
                      <w:sz w:val="21"/>
                      <w:szCs w:val="21"/>
                      <w:highlight w:val="none"/>
                      <w:lang w:eastAsia="zh-CN"/>
                    </w:rPr>
                  </w:pPr>
                  <w:r>
                    <w:rPr>
                      <w:rFonts w:hint="eastAsia" w:cs="Times New Roman"/>
                      <w:color w:val="auto"/>
                      <w:sz w:val="21"/>
                      <w:szCs w:val="21"/>
                      <w:highlight w:val="none"/>
                      <w:lang w:val="en-US" w:eastAsia="zh-CN"/>
                    </w:rPr>
                    <w:t>达标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1" w:hRule="atLeast"/>
              </w:trPr>
              <w:tc>
                <w:tcPr>
                  <w:tcW w:w="61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snapToGrid w:val="0"/>
                      <w:color w:val="auto"/>
                      <w:kern w:val="0"/>
                      <w:sz w:val="21"/>
                      <w:szCs w:val="21"/>
                      <w:highlight w:val="none"/>
                    </w:rPr>
                    <w:t>PM</w:t>
                  </w:r>
                  <w:r>
                    <w:rPr>
                      <w:rFonts w:hint="eastAsia" w:ascii="Times New Roman" w:hAnsi="Times New Roman" w:eastAsia="宋体"/>
                      <w:snapToGrid w:val="0"/>
                      <w:color w:val="auto"/>
                      <w:kern w:val="0"/>
                      <w:sz w:val="21"/>
                      <w:szCs w:val="21"/>
                      <w:highlight w:val="none"/>
                      <w:vertAlign w:val="subscript"/>
                    </w:rPr>
                    <w:t>2.5</w:t>
                  </w:r>
                </w:p>
              </w:tc>
              <w:tc>
                <w:tcPr>
                  <w:tcW w:w="1738"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p>
              </w:tc>
              <w:tc>
                <w:tcPr>
                  <w:tcW w:w="1108"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28</w:t>
                  </w:r>
                </w:p>
              </w:tc>
              <w:tc>
                <w:tcPr>
                  <w:tcW w:w="770" w:type="pct"/>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35</w:t>
                  </w:r>
                </w:p>
              </w:tc>
              <w:tc>
                <w:tcPr>
                  <w:tcW w:w="1134"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rPr>
                  </w:pPr>
                  <w:r>
                    <w:rPr>
                      <w:rFonts w:hint="eastAsia" w:cs="Times New Roman"/>
                      <w:color w:val="auto"/>
                      <w:sz w:val="21"/>
                      <w:szCs w:val="21"/>
                      <w:highlight w:val="none"/>
                      <w:lang w:val="en-US" w:eastAsia="zh-CN"/>
                    </w:rPr>
                    <w:t>80.0</w:t>
                  </w:r>
                </w:p>
              </w:tc>
              <w:tc>
                <w:tcPr>
                  <w:tcW w:w="50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eastAsia" w:cs="Times New Roman"/>
                      <w:color w:val="auto"/>
                      <w:sz w:val="21"/>
                      <w:szCs w:val="21"/>
                      <w:highlight w:val="none"/>
                      <w:lang w:val="en-US" w:eastAsia="zh-CN"/>
                    </w:rPr>
                    <w:t>达</w:t>
                  </w:r>
                  <w:r>
                    <w:rPr>
                      <w:rFonts w:hint="default" w:ascii="Times New Roman" w:hAnsi="Times New Roman" w:eastAsia="宋体" w:cs="Times New Roman"/>
                      <w:color w:val="auto"/>
                      <w:sz w:val="21"/>
                      <w:szCs w:val="21"/>
                      <w:highlight w:val="none"/>
                    </w:rPr>
                    <w:t>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3" w:hRule="atLeast"/>
              </w:trPr>
              <w:tc>
                <w:tcPr>
                  <w:tcW w:w="61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snapToGrid w:val="0"/>
                      <w:color w:val="auto"/>
                      <w:kern w:val="0"/>
                      <w:sz w:val="21"/>
                      <w:szCs w:val="21"/>
                      <w:highlight w:val="none"/>
                    </w:rPr>
                    <w:t>CO</w:t>
                  </w:r>
                </w:p>
              </w:tc>
              <w:tc>
                <w:tcPr>
                  <w:tcW w:w="173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snapToGrid w:val="0"/>
                      <w:color w:val="auto"/>
                      <w:kern w:val="0"/>
                      <w:sz w:val="21"/>
                      <w:szCs w:val="21"/>
                      <w:highlight w:val="none"/>
                    </w:rPr>
                    <w:t>24小时平均第95%百分位值</w:t>
                  </w:r>
                </w:p>
              </w:tc>
              <w:tc>
                <w:tcPr>
                  <w:tcW w:w="1108"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w:t>
                  </w:r>
                  <w:r>
                    <w:rPr>
                      <w:rFonts w:hint="eastAsia" w:cs="Times New Roman"/>
                      <w:color w:val="auto"/>
                      <w:sz w:val="21"/>
                      <w:szCs w:val="21"/>
                      <w:highlight w:val="none"/>
                      <w:lang w:val="en-US" w:eastAsia="zh-CN"/>
                    </w:rPr>
                    <w:t>000</w:t>
                  </w:r>
                </w:p>
              </w:tc>
              <w:tc>
                <w:tcPr>
                  <w:tcW w:w="770" w:type="pct"/>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auto"/>
                      <w:sz w:val="21"/>
                      <w:szCs w:val="21"/>
                      <w:highlight w:val="none"/>
                    </w:rPr>
                    <w:t>4</w:t>
                  </w:r>
                  <w:r>
                    <w:rPr>
                      <w:rFonts w:hint="eastAsia" w:ascii="Times New Roman" w:hAnsi="Times New Roman" w:cs="Times New Roman"/>
                      <w:color w:val="auto"/>
                      <w:sz w:val="21"/>
                      <w:szCs w:val="21"/>
                      <w:highlight w:val="none"/>
                      <w:lang w:val="en-US" w:eastAsia="zh-CN"/>
                    </w:rPr>
                    <w:t>000</w:t>
                  </w:r>
                </w:p>
              </w:tc>
              <w:tc>
                <w:tcPr>
                  <w:tcW w:w="1134"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rPr>
                  </w:pPr>
                  <w:r>
                    <w:rPr>
                      <w:rFonts w:hint="eastAsia" w:cs="Times New Roman"/>
                      <w:color w:val="auto"/>
                      <w:sz w:val="21"/>
                      <w:szCs w:val="21"/>
                      <w:highlight w:val="none"/>
                      <w:lang w:val="en-US" w:eastAsia="zh-CN"/>
                    </w:rPr>
                    <w:t>25.0</w:t>
                  </w:r>
                </w:p>
              </w:tc>
              <w:tc>
                <w:tcPr>
                  <w:tcW w:w="50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达标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29" w:hRule="atLeast"/>
              </w:trPr>
              <w:tc>
                <w:tcPr>
                  <w:tcW w:w="61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snapToGrid w:val="0"/>
                      <w:color w:val="auto"/>
                      <w:kern w:val="0"/>
                      <w:sz w:val="21"/>
                      <w:szCs w:val="21"/>
                      <w:highlight w:val="none"/>
                    </w:rPr>
                    <w:t>O</w:t>
                  </w:r>
                  <w:r>
                    <w:rPr>
                      <w:rFonts w:hint="eastAsia" w:ascii="Times New Roman" w:hAnsi="Times New Roman" w:eastAsia="宋体"/>
                      <w:snapToGrid w:val="0"/>
                      <w:color w:val="auto"/>
                      <w:kern w:val="0"/>
                      <w:sz w:val="21"/>
                      <w:szCs w:val="21"/>
                      <w:highlight w:val="none"/>
                      <w:vertAlign w:val="subscript"/>
                    </w:rPr>
                    <w:t>3</w:t>
                  </w:r>
                </w:p>
              </w:tc>
              <w:tc>
                <w:tcPr>
                  <w:tcW w:w="173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Times New Roman" w:hAnsi="Times New Roman" w:eastAsia="宋体" w:cs="Times New Roman"/>
                      <w:color w:val="auto"/>
                      <w:sz w:val="21"/>
                      <w:szCs w:val="21"/>
                      <w:highlight w:val="none"/>
                    </w:rPr>
                  </w:pPr>
                  <w:r>
                    <w:rPr>
                      <w:rFonts w:hint="eastAsia" w:ascii="Times New Roman" w:hAnsi="Times New Roman" w:eastAsia="宋体"/>
                      <w:snapToGrid w:val="0"/>
                      <w:color w:val="auto"/>
                      <w:kern w:val="0"/>
                      <w:sz w:val="21"/>
                      <w:szCs w:val="21"/>
                      <w:highlight w:val="none"/>
                    </w:rPr>
                    <w:t>8小时平均第90%百分位值</w:t>
                  </w:r>
                </w:p>
              </w:tc>
              <w:tc>
                <w:tcPr>
                  <w:tcW w:w="1108"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14</w:t>
                  </w:r>
                  <w:r>
                    <w:rPr>
                      <w:rFonts w:hint="eastAsia" w:cs="Times New Roman"/>
                      <w:color w:val="auto"/>
                      <w:sz w:val="21"/>
                      <w:szCs w:val="21"/>
                      <w:highlight w:val="none"/>
                      <w:lang w:val="en-US" w:eastAsia="zh-CN"/>
                    </w:rPr>
                    <w:t>4</w:t>
                  </w:r>
                </w:p>
              </w:tc>
              <w:tc>
                <w:tcPr>
                  <w:tcW w:w="770" w:type="pct"/>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160</w:t>
                  </w:r>
                </w:p>
              </w:tc>
              <w:tc>
                <w:tcPr>
                  <w:tcW w:w="1134" w:type="dxa"/>
                  <w:tcBorders>
                    <w:tl2br w:val="nil"/>
                    <w:tr2bl w:val="nil"/>
                  </w:tcBorders>
                  <w:noWrap w:val="0"/>
                  <w:vAlign w:val="center"/>
                </w:tcPr>
                <w:p>
                  <w:pPr>
                    <w:keepNext w:val="0"/>
                    <w:keepLines w:val="0"/>
                    <w:pageBreakBefore w:val="0"/>
                    <w:widowControl w:val="0"/>
                    <w:tabs>
                      <w:tab w:val="left" w:pos="460"/>
                    </w:tabs>
                    <w:kinsoku/>
                    <w:wordWrap/>
                    <w:overflowPunct/>
                    <w:topLinePunct w:val="0"/>
                    <w:autoSpaceDE/>
                    <w:autoSpaceDN/>
                    <w:bidi w:val="0"/>
                    <w:adjustRightInd/>
                    <w:snapToGrid/>
                    <w:spacing w:line="300" w:lineRule="exact"/>
                    <w:ind w:firstLine="0" w:firstLineChars="0"/>
                    <w:jc w:val="center"/>
                    <w:textAlignment w:val="auto"/>
                    <w:outlineLvl w:val="9"/>
                    <w:rPr>
                      <w:rFonts w:hint="default" w:ascii="Times New Roman" w:hAnsi="Times New Roman" w:cs="Times New Roman"/>
                      <w:color w:val="auto"/>
                      <w:sz w:val="21"/>
                      <w:szCs w:val="21"/>
                      <w:highlight w:val="none"/>
                      <w:lang w:val="en-US"/>
                    </w:rPr>
                  </w:pPr>
                  <w:r>
                    <w:rPr>
                      <w:rFonts w:hint="eastAsia" w:cs="Times New Roman"/>
                      <w:color w:val="auto"/>
                      <w:sz w:val="21"/>
                      <w:szCs w:val="21"/>
                      <w:highlight w:val="none"/>
                      <w:lang w:val="en-US" w:eastAsia="zh-CN"/>
                    </w:rPr>
                    <w:t>89.4</w:t>
                  </w:r>
                </w:p>
              </w:tc>
              <w:tc>
                <w:tcPr>
                  <w:tcW w:w="50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Times New Roman" w:hAnsi="Times New Roman" w:eastAsia="宋体" w:cs="Times New Roman"/>
                      <w:color w:val="auto"/>
                      <w:sz w:val="21"/>
                      <w:szCs w:val="21"/>
                      <w:highlight w:val="none"/>
                      <w:lang w:eastAsia="zh-CN"/>
                    </w:rPr>
                  </w:pPr>
                  <w:r>
                    <w:rPr>
                      <w:rFonts w:hint="eastAsia" w:cs="Times New Roman"/>
                      <w:color w:val="auto"/>
                      <w:sz w:val="21"/>
                      <w:szCs w:val="21"/>
                      <w:highlight w:val="none"/>
                      <w:lang w:eastAsia="zh-CN"/>
                    </w:rPr>
                    <w:t>达标</w:t>
                  </w:r>
                </w:p>
              </w:tc>
            </w:tr>
          </w:tbl>
          <w:p>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textAlignment w:val="auto"/>
              <w:rPr>
                <w:rFonts w:hint="eastAsia" w:ascii="Times New Roman" w:hAnsi="Times New Roman" w:eastAsia="宋体"/>
                <w:b/>
                <w:color w:val="auto"/>
                <w:sz w:val="24"/>
                <w:szCs w:val="24"/>
                <w:highlight w:val="none"/>
                <w:lang w:val="en-US" w:eastAsia="zh-CN"/>
              </w:rPr>
            </w:pPr>
            <w:r>
              <w:rPr>
                <w:rFonts w:hint="eastAsia"/>
                <w:b/>
                <w:color w:val="auto"/>
                <w:sz w:val="24"/>
                <w:szCs w:val="24"/>
                <w:highlight w:val="none"/>
                <w:lang w:val="en-US" w:eastAsia="zh-CN"/>
              </w:rPr>
              <w:t>（2）其他污染物环境现状</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本次TSP环境空气质量现状评价引用</w:t>
            </w:r>
            <w:r>
              <w:rPr>
                <w:rFonts w:hint="eastAsia"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朔州市鸿通源运输有限公司委托山西科维检测技术有限公司于202</w:t>
            </w:r>
            <w:r>
              <w:rPr>
                <w:rFonts w:hint="eastAsia"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lang w:val="en-US" w:eastAsia="zh-CN"/>
              </w:rPr>
              <w:t>年</w:t>
            </w:r>
            <w:r>
              <w:rPr>
                <w:rFonts w:hint="eastAsia"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lang w:val="en-US" w:eastAsia="zh-CN"/>
              </w:rPr>
              <w:t>月</w:t>
            </w:r>
            <w:r>
              <w:rPr>
                <w:rFonts w:hint="eastAsia" w:cs="Times New Roman"/>
                <w:color w:val="auto"/>
                <w:sz w:val="24"/>
                <w:szCs w:val="24"/>
                <w:highlight w:val="none"/>
                <w:lang w:val="en-US" w:eastAsia="zh-CN"/>
              </w:rPr>
              <w:t>24日</w:t>
            </w:r>
            <w:r>
              <w:rPr>
                <w:rFonts w:hint="eastAsia" w:ascii="Times New Roman" w:hAnsi="Times New Roman" w:eastAsia="宋体" w:cs="Times New Roman"/>
                <w:color w:val="auto"/>
                <w:sz w:val="24"/>
                <w:szCs w:val="24"/>
                <w:highlight w:val="none"/>
                <w:lang w:val="en-US" w:eastAsia="zh-CN"/>
              </w:rPr>
              <w:t>~</w:t>
            </w:r>
            <w:r>
              <w:rPr>
                <w:rFonts w:hint="eastAsia" w:cs="Times New Roman"/>
                <w:color w:val="auto"/>
                <w:sz w:val="24"/>
                <w:szCs w:val="24"/>
                <w:highlight w:val="none"/>
                <w:lang w:val="en-US" w:eastAsia="zh-CN"/>
              </w:rPr>
              <w:t>2</w:t>
            </w:r>
            <w:r>
              <w:rPr>
                <w:rFonts w:hint="eastAsia" w:ascii="Times New Roman" w:hAnsi="Times New Roman" w:eastAsia="宋体" w:cs="Times New Roman"/>
                <w:color w:val="auto"/>
                <w:sz w:val="24"/>
                <w:szCs w:val="24"/>
                <w:highlight w:val="none"/>
                <w:lang w:val="en-US" w:eastAsia="zh-CN"/>
              </w:rPr>
              <w:t>月</w:t>
            </w:r>
            <w:r>
              <w:rPr>
                <w:rFonts w:hint="eastAsia" w:cs="Times New Roman"/>
                <w:color w:val="auto"/>
                <w:sz w:val="24"/>
                <w:szCs w:val="24"/>
                <w:highlight w:val="none"/>
                <w:lang w:val="en-US" w:eastAsia="zh-CN"/>
              </w:rPr>
              <w:t>26</w:t>
            </w:r>
            <w:r>
              <w:rPr>
                <w:rFonts w:hint="eastAsia" w:ascii="Times New Roman" w:hAnsi="Times New Roman" w:eastAsia="宋体" w:cs="Times New Roman"/>
                <w:color w:val="auto"/>
                <w:sz w:val="24"/>
                <w:szCs w:val="24"/>
                <w:highlight w:val="none"/>
                <w:lang w:val="en-US" w:eastAsia="zh-CN"/>
              </w:rPr>
              <w:t>日在韩佐沟村进行的现状监测数据</w:t>
            </w:r>
            <w:r>
              <w:rPr>
                <w:rFonts w:hint="eastAsia"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。韩佐沟村</w:t>
            </w:r>
            <w:r>
              <w:rPr>
                <w:rFonts w:hint="eastAsia" w:ascii="Times New Roman" w:hAnsi="Times New Roman" w:eastAsia="宋体" w:cs="Times New Roman"/>
                <w:color w:val="auto"/>
                <w:sz w:val="24"/>
                <w:szCs w:val="24"/>
                <w:highlight w:val="none"/>
                <w:lang w:eastAsia="zh-CN"/>
              </w:rPr>
              <w:t>位于本项目</w:t>
            </w:r>
            <w:r>
              <w:rPr>
                <w:rFonts w:hint="eastAsia" w:ascii="Times New Roman" w:hAnsi="Times New Roman" w:eastAsia="宋体" w:cs="Times New Roman"/>
                <w:color w:val="auto"/>
                <w:sz w:val="24"/>
                <w:szCs w:val="24"/>
                <w:highlight w:val="none"/>
                <w:lang w:val="en-US" w:eastAsia="zh-CN"/>
              </w:rPr>
              <w:t>东</w:t>
            </w:r>
            <w:r>
              <w:rPr>
                <w:rFonts w:hint="eastAsia" w:ascii="Times New Roman" w:hAnsi="Times New Roman" w:cs="Times New Roman"/>
                <w:color w:val="auto"/>
                <w:sz w:val="24"/>
                <w:szCs w:val="24"/>
                <w:highlight w:val="none"/>
                <w:lang w:val="en-US" w:eastAsia="zh-CN"/>
              </w:rPr>
              <w:t>南</w:t>
            </w:r>
            <w:r>
              <w:rPr>
                <w:rFonts w:hint="eastAsia" w:ascii="Times New Roman" w:hAnsi="Times New Roman" w:eastAsia="宋体" w:cs="Times New Roman"/>
                <w:color w:val="auto"/>
                <w:sz w:val="24"/>
                <w:szCs w:val="24"/>
                <w:highlight w:val="none"/>
                <w:lang w:eastAsia="zh-CN"/>
              </w:rPr>
              <w:t>约</w:t>
            </w:r>
            <w:r>
              <w:rPr>
                <w:rFonts w:hint="eastAsia" w:ascii="Times New Roman" w:hAnsi="Times New Roman" w:cs="Times New Roman"/>
                <w:color w:val="auto"/>
                <w:sz w:val="24"/>
                <w:szCs w:val="24"/>
                <w:highlight w:val="none"/>
                <w:lang w:val="en-US" w:eastAsia="zh-CN"/>
              </w:rPr>
              <w:t>2.36</w:t>
            </w:r>
            <w:r>
              <w:rPr>
                <w:rFonts w:hint="eastAsia" w:ascii="Times New Roman" w:hAnsi="Times New Roman" w:eastAsia="宋体" w:cs="Times New Roman"/>
                <w:color w:val="auto"/>
                <w:sz w:val="24"/>
                <w:szCs w:val="24"/>
                <w:highlight w:val="none"/>
                <w:lang w:val="en-US" w:eastAsia="zh-CN"/>
              </w:rPr>
              <w:t>km处（本项目与引用的大气现状监测点位置关系图见附图</w:t>
            </w:r>
            <w:r>
              <w:rPr>
                <w:rFonts w:hint="eastAsia" w:cs="Times New Roman"/>
                <w:color w:val="auto"/>
                <w:sz w:val="24"/>
                <w:szCs w:val="24"/>
                <w:highlight w:val="none"/>
                <w:lang w:val="en-US" w:eastAsia="zh-CN"/>
              </w:rPr>
              <w:t>8</w:t>
            </w:r>
            <w:r>
              <w:rPr>
                <w:rFonts w:hint="eastAsia" w:ascii="Times New Roman" w:hAnsi="Times New Roman" w:eastAsia="宋体" w:cs="Times New Roman"/>
                <w:color w:val="auto"/>
                <w:sz w:val="24"/>
                <w:szCs w:val="24"/>
                <w:highlight w:val="none"/>
                <w:lang w:val="en-US" w:eastAsia="zh-CN"/>
              </w:rPr>
              <w:t>），引用上述数据有效。</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Times New Roman" w:hAnsi="宋体" w:eastAsia="宋体" w:cs="Times New Roman"/>
                <w:color w:val="auto"/>
                <w:sz w:val="24"/>
                <w:szCs w:val="24"/>
                <w:highlight w:val="none"/>
                <w:u w:val="none"/>
                <w:lang w:val="en-US" w:eastAsia="zh-CN"/>
              </w:rPr>
            </w:pPr>
            <w:r>
              <w:rPr>
                <w:rFonts w:hint="eastAsia" w:ascii="Times New Roman" w:hAnsi="Times New Roman" w:cs="Times New Roman"/>
                <w:color w:val="auto"/>
                <w:sz w:val="24"/>
                <w:szCs w:val="24"/>
                <w:highlight w:val="none"/>
                <w:lang w:eastAsia="zh-CN"/>
              </w:rPr>
              <w:t>根据监测报告（科维监字202</w:t>
            </w:r>
            <w:r>
              <w:rPr>
                <w:rFonts w:hint="eastAsia" w:ascii="Times New Roman" w:hAnsi="Times New Roman" w:cs="Times New Roman"/>
                <w:color w:val="auto"/>
                <w:sz w:val="24"/>
                <w:szCs w:val="24"/>
                <w:highlight w:val="none"/>
                <w:lang w:val="en-US" w:eastAsia="zh-CN"/>
              </w:rPr>
              <w:t>2</w:t>
            </w:r>
            <w:r>
              <w:rPr>
                <w:rFonts w:hint="eastAsia" w:ascii="Times New Roman" w:hAnsi="Times New Roman" w:cs="Times New Roman"/>
                <w:color w:val="auto"/>
                <w:sz w:val="24"/>
                <w:szCs w:val="24"/>
                <w:highlight w:val="none"/>
                <w:lang w:eastAsia="zh-CN"/>
              </w:rPr>
              <w:t>第</w:t>
            </w:r>
            <w:r>
              <w:rPr>
                <w:rFonts w:hint="eastAsia" w:ascii="Times New Roman" w:hAnsi="Times New Roman" w:cs="Times New Roman"/>
                <w:color w:val="auto"/>
                <w:sz w:val="24"/>
                <w:szCs w:val="24"/>
                <w:highlight w:val="none"/>
                <w:lang w:val="en-US" w:eastAsia="zh-CN"/>
              </w:rPr>
              <w:t>02031</w:t>
            </w:r>
            <w:r>
              <w:rPr>
                <w:rFonts w:hint="eastAsia" w:ascii="Times New Roman" w:hAnsi="Times New Roman" w:cs="Times New Roman"/>
                <w:color w:val="auto"/>
                <w:sz w:val="24"/>
                <w:szCs w:val="24"/>
                <w:highlight w:val="none"/>
                <w:lang w:eastAsia="zh-CN"/>
              </w:rPr>
              <w:t>号，见附件</w:t>
            </w:r>
            <w:r>
              <w:rPr>
                <w:rFonts w:hint="eastAsia" w:cs="Times New Roman"/>
                <w:color w:val="auto"/>
                <w:sz w:val="24"/>
                <w:szCs w:val="24"/>
                <w:highlight w:val="none"/>
                <w:lang w:val="en-US" w:eastAsia="zh-CN"/>
              </w:rPr>
              <w:t>4</w:t>
            </w:r>
            <w:r>
              <w:rPr>
                <w:rFonts w:hint="eastAsia" w:ascii="Times New Roman" w:hAnsi="Times New Roman" w:cs="Times New Roman"/>
                <w:color w:val="auto"/>
                <w:sz w:val="24"/>
                <w:szCs w:val="24"/>
                <w:highlight w:val="none"/>
                <w:lang w:eastAsia="zh-CN"/>
              </w:rPr>
              <w:t>）</w:t>
            </w:r>
            <w:r>
              <w:rPr>
                <w:rFonts w:hint="default" w:ascii="Times New Roman" w:hAnsi="Times New Roman" w:cs="Times New Roman"/>
                <w:color w:val="auto"/>
                <w:sz w:val="24"/>
                <w:szCs w:val="24"/>
                <w:highlight w:val="none"/>
              </w:rPr>
              <w:t>结果显示</w:t>
            </w:r>
            <w:r>
              <w:rPr>
                <w:rFonts w:hint="default" w:ascii="Times New Roman" w:hAnsi="Times New Roman" w:cs="Times New Roman"/>
                <w:color w:val="auto"/>
                <w:sz w:val="24"/>
                <w:szCs w:val="24"/>
                <w:highlight w:val="none"/>
                <w:lang w:eastAsia="zh-CN"/>
              </w:rPr>
              <w:t>TSP</w:t>
            </w:r>
            <w:r>
              <w:rPr>
                <w:rFonts w:hint="default" w:ascii="Times New Roman" w:hAnsi="Times New Roman" w:cs="Times New Roman"/>
                <w:color w:val="auto"/>
                <w:sz w:val="24"/>
                <w:szCs w:val="24"/>
                <w:highlight w:val="none"/>
              </w:rPr>
              <w:t>的浓度范围在</w:t>
            </w:r>
            <w:r>
              <w:rPr>
                <w:rFonts w:hint="default" w:ascii="Times New Roman" w:hAnsi="Times New Roman" w:eastAsia="宋体" w:cs="Times New Roman"/>
                <w:color w:val="auto"/>
                <w:sz w:val="24"/>
                <w:szCs w:val="24"/>
                <w:highlight w:val="none"/>
              </w:rPr>
              <w:t>0.</w:t>
            </w:r>
            <w:r>
              <w:rPr>
                <w:rFonts w:hint="eastAsia" w:ascii="Times New Roman" w:hAnsi="Times New Roman" w:eastAsia="宋体" w:cs="Times New Roman"/>
                <w:color w:val="auto"/>
                <w:sz w:val="24"/>
                <w:szCs w:val="24"/>
                <w:highlight w:val="none"/>
                <w:lang w:val="en-US" w:eastAsia="zh-CN"/>
              </w:rPr>
              <w:t>21</w:t>
            </w:r>
            <w:r>
              <w:rPr>
                <w:rFonts w:hint="eastAsia" w:cs="Times New Roman"/>
                <w:color w:val="auto"/>
                <w:sz w:val="24"/>
                <w:szCs w:val="24"/>
                <w:highlight w:val="none"/>
                <w:lang w:val="en-US" w:eastAsia="zh-CN"/>
              </w:rPr>
              <w:t>5</w:t>
            </w:r>
            <w:r>
              <w:rPr>
                <w:rFonts w:hint="default" w:ascii="Times New Roman" w:hAnsi="Times New Roman" w:eastAsia="宋体" w:cs="Times New Roman"/>
                <w:color w:val="auto"/>
                <w:sz w:val="24"/>
                <w:szCs w:val="24"/>
                <w:highlight w:val="none"/>
              </w:rPr>
              <w:t>~</w:t>
            </w:r>
            <w:r>
              <w:rPr>
                <w:rFonts w:hint="default" w:ascii="Times New Roman" w:hAnsi="Times New Roman" w:eastAsia="宋体" w:cs="Times New Roman"/>
                <w:color w:val="auto"/>
                <w:sz w:val="24"/>
                <w:szCs w:val="24"/>
                <w:highlight w:val="none"/>
                <w:lang w:val="en-US" w:eastAsia="zh-CN"/>
              </w:rPr>
              <w:t>0.</w:t>
            </w:r>
            <w:r>
              <w:rPr>
                <w:rFonts w:hint="eastAsia" w:ascii="Times New Roman" w:hAnsi="Times New Roman" w:eastAsia="宋体" w:cs="Times New Roman"/>
                <w:color w:val="auto"/>
                <w:sz w:val="24"/>
                <w:szCs w:val="24"/>
                <w:highlight w:val="none"/>
                <w:lang w:val="en-US" w:eastAsia="zh-CN"/>
              </w:rPr>
              <w:t>241</w:t>
            </w:r>
            <w:r>
              <w:rPr>
                <w:rFonts w:hint="default" w:ascii="Times New Roman" w:hAnsi="Times New Roman" w:eastAsia="宋体" w:cs="Times New Roman"/>
                <w:color w:val="auto"/>
                <w:sz w:val="24"/>
                <w:szCs w:val="24"/>
                <w:highlight w:val="none"/>
              </w:rPr>
              <w:t>mg/m</w:t>
            </w:r>
            <w:r>
              <w:rPr>
                <w:rFonts w:hint="default" w:ascii="Times New Roman" w:hAnsi="Times New Roman" w:eastAsia="宋体"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，均小于《环境空气质量标准》（GB3095–2012）及其修改单表1中二级标准限值要求</w:t>
            </w:r>
            <w:r>
              <w:rPr>
                <w:rFonts w:hint="default" w:ascii="Times New Roman" w:hAnsi="Times New Roman" w:cs="Times New Roman"/>
                <w:color w:val="auto"/>
                <w:sz w:val="24"/>
                <w:szCs w:val="24"/>
                <w:highlight w:val="none"/>
                <w:lang w:val="en-US" w:eastAsia="zh-CN"/>
              </w:rPr>
              <w:t>0.3</w:t>
            </w:r>
            <w:r>
              <w:rPr>
                <w:rFonts w:hint="default" w:ascii="Times New Roman" w:hAnsi="Times New Roman" w:cs="Times New Roman"/>
                <w:color w:val="auto"/>
                <w:sz w:val="24"/>
                <w:szCs w:val="24"/>
                <w:highlight w:val="none"/>
              </w:rPr>
              <w:t>mg/m</w:t>
            </w:r>
            <w:r>
              <w:rPr>
                <w:rFonts w:hint="default" w:ascii="Times New Roman" w:hAnsi="Times New Roman" w:cs="Times New Roman"/>
                <w:color w:val="auto"/>
                <w:sz w:val="24"/>
                <w:szCs w:val="24"/>
                <w:highlight w:val="none"/>
                <w:vertAlign w:val="superscript"/>
              </w:rPr>
              <w:t>3</w:t>
            </w:r>
            <w:r>
              <w:rPr>
                <w:rFonts w:hint="default" w:ascii="Times New Roman" w:hAnsi="Times New Roman" w:cs="Times New Roman"/>
                <w:color w:val="auto"/>
                <w:sz w:val="24"/>
                <w:szCs w:val="24"/>
                <w:highlight w:val="none"/>
              </w:rPr>
              <w:t>。</w:t>
            </w:r>
          </w:p>
          <w:p>
            <w:pPr>
              <w:keepNext w:val="0"/>
              <w:keepLines w:val="0"/>
              <w:pageBreakBefore w:val="0"/>
              <w:widowControl w:val="0"/>
              <w:kinsoku/>
              <w:wordWrap/>
              <w:overflowPunct/>
              <w:topLinePunct w:val="0"/>
              <w:autoSpaceDE/>
              <w:autoSpaceDN/>
              <w:bidi w:val="0"/>
              <w:adjustRightInd w:val="0"/>
              <w:snapToGrid w:val="0"/>
              <w:spacing w:line="480" w:lineRule="exact"/>
              <w:ind w:firstLine="482" w:firstLineChars="200"/>
              <w:textAlignment w:val="auto"/>
              <w:rPr>
                <w:rFonts w:hint="eastAsia" w:ascii="Times New Roman" w:hAnsi="Times New Roman" w:eastAsia="宋体"/>
                <w:b/>
                <w:color w:val="auto"/>
                <w:sz w:val="24"/>
                <w:szCs w:val="24"/>
                <w:highlight w:val="none"/>
              </w:rPr>
            </w:pPr>
            <w:r>
              <w:rPr>
                <w:rFonts w:hint="eastAsia"/>
                <w:b/>
                <w:color w:val="auto"/>
                <w:sz w:val="24"/>
                <w:szCs w:val="24"/>
                <w:highlight w:val="none"/>
                <w:lang w:val="en-US" w:eastAsia="zh-CN"/>
              </w:rPr>
              <w:t>2</w:t>
            </w:r>
            <w:r>
              <w:rPr>
                <w:rFonts w:hint="eastAsia" w:ascii="Times New Roman" w:hAnsi="Times New Roman" w:eastAsia="宋体"/>
                <w:b/>
                <w:color w:val="auto"/>
                <w:sz w:val="24"/>
                <w:szCs w:val="24"/>
                <w:highlight w:val="none"/>
              </w:rPr>
              <w:t>、</w:t>
            </w:r>
            <w:r>
              <w:rPr>
                <w:rFonts w:hint="eastAsia"/>
                <w:b/>
                <w:color w:val="auto"/>
                <w:sz w:val="24"/>
                <w:szCs w:val="24"/>
                <w:highlight w:val="none"/>
                <w:lang w:eastAsia="zh-CN"/>
              </w:rPr>
              <w:t>地表</w:t>
            </w:r>
            <w:r>
              <w:rPr>
                <w:rFonts w:hint="eastAsia" w:ascii="Times New Roman" w:hAnsi="Times New Roman" w:eastAsia="宋体"/>
                <w:b/>
                <w:color w:val="auto"/>
                <w:sz w:val="24"/>
                <w:szCs w:val="24"/>
                <w:highlight w:val="none"/>
              </w:rPr>
              <w:t>水环境质量现状分析</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80" w:lineRule="exact"/>
              <w:ind w:left="0" w:right="0" w:firstLine="480" w:firstLineChars="200"/>
              <w:textAlignment w:val="auto"/>
              <w:rPr>
                <w:rFonts w:hint="default"/>
                <w:color w:val="auto"/>
                <w:sz w:val="24"/>
                <w:szCs w:val="24"/>
                <w:highlight w:val="none"/>
                <w:lang w:val="en-US" w:eastAsia="zh-CN"/>
              </w:rPr>
            </w:pPr>
            <w:r>
              <w:rPr>
                <w:rFonts w:hint="default" w:ascii="Times New Roman" w:hAnsi="Times New Roman" w:cs="Times New Roman"/>
                <w:color w:val="auto"/>
                <w:sz w:val="24"/>
                <w:szCs w:val="24"/>
                <w:highlight w:val="none"/>
              </w:rPr>
              <w:t>距离本项目最近的河流为</w:t>
            </w:r>
            <w:r>
              <w:rPr>
                <w:rFonts w:hint="eastAsia" w:cs="Times New Roman"/>
                <w:color w:val="auto"/>
                <w:sz w:val="24"/>
                <w:szCs w:val="24"/>
                <w:highlight w:val="none"/>
                <w:lang w:val="en-US" w:eastAsia="zh-CN"/>
              </w:rPr>
              <w:t>西</w:t>
            </w:r>
            <w:r>
              <w:rPr>
                <w:rFonts w:hint="eastAsia" w:cs="Times New Roman"/>
                <w:color w:val="auto"/>
                <w:sz w:val="24"/>
                <w:szCs w:val="24"/>
                <w:highlight w:val="none"/>
                <w:lang w:eastAsia="zh-CN"/>
              </w:rPr>
              <w:t>侧</w:t>
            </w:r>
            <w:r>
              <w:rPr>
                <w:rFonts w:hint="eastAsia" w:cs="Times New Roman"/>
                <w:color w:val="auto"/>
                <w:sz w:val="24"/>
                <w:szCs w:val="24"/>
                <w:highlight w:val="none"/>
                <w:lang w:val="en-US" w:eastAsia="zh-CN"/>
              </w:rPr>
              <w:t>2.8km处</w:t>
            </w:r>
            <w:r>
              <w:rPr>
                <w:rFonts w:hint="default" w:ascii="Times New Roman" w:hAnsi="Times New Roman" w:cs="Times New Roman"/>
                <w:color w:val="auto"/>
                <w:sz w:val="24"/>
                <w:szCs w:val="24"/>
                <w:highlight w:val="none"/>
                <w:lang w:eastAsia="zh-CN"/>
              </w:rPr>
              <w:t>的</w:t>
            </w:r>
            <w:r>
              <w:rPr>
                <w:rFonts w:hint="eastAsia" w:cs="Times New Roman"/>
                <w:color w:val="auto"/>
                <w:sz w:val="24"/>
                <w:szCs w:val="24"/>
                <w:highlight w:val="none"/>
                <w:lang w:val="en-US" w:eastAsia="zh-CN"/>
              </w:rPr>
              <w:t>马关河（项目周边地表水系图见附图6）</w:t>
            </w:r>
            <w:r>
              <w:rPr>
                <w:rFonts w:hint="eastAsia" w:cs="Times New Roman"/>
                <w:color w:val="auto"/>
                <w:sz w:val="24"/>
                <w:szCs w:val="24"/>
                <w:highlight w:val="none"/>
                <w:lang w:eastAsia="zh-CN"/>
              </w:rPr>
              <w:t>，根据朔州市生态环境局公开的202</w:t>
            </w:r>
            <w:r>
              <w:rPr>
                <w:rFonts w:hint="eastAsia" w:cs="Times New Roman"/>
                <w:color w:val="auto"/>
                <w:sz w:val="24"/>
                <w:szCs w:val="24"/>
                <w:highlight w:val="none"/>
                <w:lang w:val="en-US" w:eastAsia="zh-CN"/>
              </w:rPr>
              <w:t>3</w:t>
            </w:r>
            <w:r>
              <w:rPr>
                <w:rFonts w:hint="eastAsia" w:cs="Times New Roman"/>
                <w:color w:val="auto"/>
                <w:sz w:val="24"/>
                <w:szCs w:val="24"/>
                <w:highlight w:val="none"/>
                <w:lang w:eastAsia="zh-CN"/>
              </w:rPr>
              <w:t>年</w:t>
            </w:r>
            <w:r>
              <w:rPr>
                <w:rFonts w:hint="eastAsia" w:cs="Times New Roman"/>
                <w:color w:val="auto"/>
                <w:sz w:val="24"/>
                <w:szCs w:val="24"/>
                <w:highlight w:val="none"/>
                <w:lang w:val="en-US" w:eastAsia="zh-CN"/>
              </w:rPr>
              <w:t>8</w:t>
            </w:r>
            <w:r>
              <w:rPr>
                <w:rFonts w:hint="eastAsia" w:cs="Times New Roman"/>
                <w:color w:val="auto"/>
                <w:sz w:val="24"/>
                <w:szCs w:val="24"/>
                <w:highlight w:val="none"/>
                <w:lang w:eastAsia="zh-CN"/>
              </w:rPr>
              <w:t>月朔州市地表水环境质量月报可知，马关河的赵家口监测断面执行标准为Ⅳ类标准要求，监测结果为</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 3 \* ROMAN \* MERGEFORMAT </w:instrText>
            </w:r>
            <w:r>
              <w:rPr>
                <w:rFonts w:hint="eastAsia" w:ascii="宋体" w:hAnsi="宋体" w:eastAsia="宋体" w:cs="宋体"/>
                <w:color w:val="auto"/>
                <w:sz w:val="24"/>
                <w:szCs w:val="24"/>
                <w:highlight w:val="none"/>
                <w:lang w:eastAsia="zh-CN"/>
              </w:rPr>
              <w:fldChar w:fldCharType="separate"/>
            </w:r>
            <w:r>
              <w:t>III</w:t>
            </w:r>
            <w:r>
              <w:rPr>
                <w:rFonts w:hint="eastAsia" w:ascii="宋体" w:hAnsi="宋体" w:eastAsia="宋体" w:cs="宋体"/>
                <w:color w:val="auto"/>
                <w:sz w:val="24"/>
                <w:szCs w:val="24"/>
                <w:highlight w:val="none"/>
                <w:lang w:eastAsia="zh-CN"/>
              </w:rPr>
              <w:fldChar w:fldCharType="end"/>
            </w:r>
            <w:r>
              <w:rPr>
                <w:rFonts w:hint="eastAsia" w:cs="Times New Roman"/>
                <w:color w:val="auto"/>
                <w:sz w:val="24"/>
                <w:szCs w:val="24"/>
                <w:highlight w:val="none"/>
                <w:lang w:eastAsia="zh-CN"/>
              </w:rPr>
              <w:t>类</w:t>
            </w:r>
            <w:r>
              <w:rPr>
                <w:rFonts w:hint="eastAsia" w:cs="Times New Roman"/>
                <w:color w:val="auto"/>
                <w:sz w:val="24"/>
                <w:szCs w:val="24"/>
                <w:highlight w:val="none"/>
                <w:lang w:val="en-US" w:eastAsia="zh-CN"/>
              </w:rPr>
              <w:t>能满足</w:t>
            </w:r>
            <w:r>
              <w:rPr>
                <w:rFonts w:hint="eastAsia" w:cs="Times New Roman"/>
                <w:color w:val="auto"/>
                <w:sz w:val="24"/>
                <w:szCs w:val="24"/>
                <w:highlight w:val="none"/>
                <w:lang w:eastAsia="zh-CN"/>
              </w:rPr>
              <w:t>该断面的地表水功能要求</w:t>
            </w:r>
            <w:r>
              <w:rPr>
                <w:rFonts w:hint="eastAsia"/>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480" w:lineRule="exact"/>
              <w:ind w:firstLine="482" w:firstLineChars="200"/>
              <w:textAlignment w:val="auto"/>
              <w:rPr>
                <w:rFonts w:hint="eastAsia" w:ascii="Times New Roman" w:hAnsi="Times New Roman" w:eastAsia="宋体"/>
                <w:b/>
                <w:color w:val="auto"/>
                <w:sz w:val="24"/>
                <w:szCs w:val="24"/>
                <w:lang w:eastAsia="zh-CN"/>
              </w:rPr>
            </w:pPr>
            <w:r>
              <w:rPr>
                <w:rFonts w:hint="eastAsia"/>
                <w:b/>
                <w:color w:val="auto"/>
                <w:sz w:val="24"/>
                <w:szCs w:val="24"/>
                <w:lang w:val="en-US" w:eastAsia="zh-CN"/>
              </w:rPr>
              <w:t>3</w:t>
            </w:r>
            <w:r>
              <w:rPr>
                <w:rFonts w:hint="eastAsia" w:ascii="Times New Roman" w:hAnsi="Times New Roman" w:eastAsia="宋体"/>
                <w:b/>
                <w:color w:val="auto"/>
                <w:sz w:val="24"/>
                <w:szCs w:val="24"/>
              </w:rPr>
              <w:t>、声环境质量现状分析</w:t>
            </w:r>
          </w:p>
          <w:p>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cs="Times New Roman"/>
                <w:color w:val="auto"/>
                <w:sz w:val="24"/>
                <w:szCs w:val="24"/>
                <w:highlight w:val="none"/>
                <w:lang w:eastAsia="zh-CN"/>
              </w:rPr>
              <w:t>依据《建设项目环境影响报告表编制技术指南》（污染影响类）（试行），本项目厂界外周边50米范围内</w:t>
            </w:r>
            <w:r>
              <w:rPr>
                <w:rFonts w:hint="eastAsia" w:ascii="Times New Roman" w:hAnsi="Times New Roman" w:cs="Times New Roman"/>
                <w:color w:val="auto"/>
                <w:sz w:val="24"/>
                <w:szCs w:val="24"/>
                <w:highlight w:val="none"/>
                <w:lang w:eastAsia="zh-CN"/>
              </w:rPr>
              <w:t>不</w:t>
            </w:r>
            <w:r>
              <w:rPr>
                <w:rFonts w:hint="default" w:ascii="Times New Roman" w:hAnsi="Times New Roman" w:cs="Times New Roman"/>
                <w:color w:val="auto"/>
                <w:sz w:val="24"/>
                <w:szCs w:val="24"/>
                <w:highlight w:val="none"/>
                <w:lang w:eastAsia="zh-CN"/>
              </w:rPr>
              <w:t>存在声环境保护目标，因此，本次评价不进行</w:t>
            </w:r>
            <w:r>
              <w:rPr>
                <w:rFonts w:hint="eastAsia" w:ascii="Times New Roman" w:hAnsi="Times New Roman" w:cs="Times New Roman"/>
                <w:color w:val="auto"/>
                <w:sz w:val="24"/>
                <w:szCs w:val="24"/>
                <w:highlight w:val="none"/>
                <w:lang w:eastAsia="zh-CN"/>
              </w:rPr>
              <w:t>声环境</w:t>
            </w:r>
            <w:r>
              <w:rPr>
                <w:rFonts w:hint="default" w:ascii="Times New Roman" w:hAnsi="Times New Roman" w:cs="Times New Roman"/>
                <w:color w:val="auto"/>
                <w:sz w:val="24"/>
                <w:szCs w:val="24"/>
                <w:highlight w:val="none"/>
                <w:lang w:eastAsia="zh-CN"/>
              </w:rPr>
              <w:t>现状</w:t>
            </w:r>
            <w:r>
              <w:rPr>
                <w:rFonts w:hint="eastAsia" w:ascii="Times New Roman" w:hAnsi="Times New Roman" w:cs="Times New Roman"/>
                <w:color w:val="auto"/>
                <w:sz w:val="24"/>
                <w:szCs w:val="24"/>
                <w:highlight w:val="none"/>
                <w:lang w:eastAsia="zh-CN"/>
              </w:rPr>
              <w:t>监测</w:t>
            </w:r>
            <w:r>
              <w:rPr>
                <w:rFonts w:hint="default" w:ascii="Times New Roman" w:hAnsi="Times New Roman" w:cs="Times New Roman"/>
                <w:color w:val="auto"/>
                <w:sz w:val="24"/>
                <w:szCs w:val="24"/>
                <w:highlight w:val="none"/>
                <w:lang w:eastAsia="zh-CN"/>
              </w:rPr>
              <w:t>。</w:t>
            </w:r>
          </w:p>
          <w:p>
            <w:pPr>
              <w:keepNext w:val="0"/>
              <w:keepLines w:val="0"/>
              <w:pageBreakBefore w:val="0"/>
              <w:widowControl w:val="0"/>
              <w:kinsoku/>
              <w:wordWrap/>
              <w:overflowPunct/>
              <w:topLinePunct w:val="0"/>
              <w:autoSpaceDE/>
              <w:autoSpaceDN/>
              <w:bidi w:val="0"/>
              <w:spacing w:line="460" w:lineRule="exact"/>
              <w:ind w:firstLine="482" w:firstLineChars="200"/>
              <w:textAlignment w:val="auto"/>
              <w:rPr>
                <w:rFonts w:hint="default" w:ascii="Times New Roman" w:hAnsi="Times New Roman" w:cs="Times New Roman"/>
                <w:b/>
                <w:bCs/>
                <w:color w:val="auto"/>
                <w:sz w:val="24"/>
                <w:szCs w:val="24"/>
                <w:highlight w:val="none"/>
              </w:rPr>
            </w:pPr>
            <w:r>
              <w:rPr>
                <w:rFonts w:hint="eastAsia" w:cs="Times New Roman"/>
                <w:b/>
                <w:bCs/>
                <w:color w:val="auto"/>
                <w:sz w:val="24"/>
                <w:szCs w:val="24"/>
                <w:highlight w:val="none"/>
                <w:lang w:val="en-US" w:eastAsia="zh-CN"/>
              </w:rPr>
              <w:t>4</w:t>
            </w:r>
            <w:r>
              <w:rPr>
                <w:rFonts w:hint="default" w:ascii="Times New Roman" w:hAnsi="Times New Roman" w:cs="Times New Roman"/>
                <w:b/>
                <w:bCs/>
                <w:color w:val="auto"/>
                <w:sz w:val="24"/>
                <w:szCs w:val="24"/>
                <w:highlight w:val="none"/>
              </w:rPr>
              <w:t>、地下水、土壤环境质量现状</w:t>
            </w:r>
          </w:p>
          <w:p>
            <w:pPr>
              <w:keepNext w:val="0"/>
              <w:keepLines w:val="0"/>
              <w:pageBreakBefore w:val="0"/>
              <w:widowControl w:val="0"/>
              <w:kinsoku/>
              <w:wordWrap/>
              <w:overflowPunct/>
              <w:topLinePunct w:val="0"/>
              <w:autoSpaceDE/>
              <w:autoSpaceDN/>
              <w:bidi w:val="0"/>
              <w:spacing w:line="460" w:lineRule="exact"/>
              <w:ind w:firstLine="480" w:firstLineChars="200"/>
              <w:textAlignment w:val="auto"/>
              <w:rPr>
                <w:rFonts w:hint="default"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lang w:val="en-US" w:eastAsia="zh-CN"/>
              </w:rPr>
              <w:t>本项目对地下水、土壤环境产生威胁的污染源主要为危废</w:t>
            </w:r>
            <w:r>
              <w:rPr>
                <w:rFonts w:hint="eastAsia" w:cs="Times New Roman"/>
                <w:color w:val="auto"/>
                <w:sz w:val="24"/>
                <w:szCs w:val="24"/>
                <w:highlight w:val="none"/>
                <w:lang w:val="en-US" w:eastAsia="zh-CN"/>
              </w:rPr>
              <w:t>暂存间</w:t>
            </w:r>
            <w:r>
              <w:rPr>
                <w:rFonts w:hint="default" w:ascii="Times New Roman" w:hAnsi="Times New Roman" w:cs="Times New Roman"/>
                <w:color w:val="auto"/>
                <w:sz w:val="24"/>
                <w:szCs w:val="24"/>
                <w:highlight w:val="none"/>
                <w:lang w:val="en-US" w:eastAsia="zh-CN"/>
              </w:rPr>
              <w:t>，对地下水、土壤的污染途径主要来自项目</w:t>
            </w:r>
            <w:r>
              <w:rPr>
                <w:rFonts w:hint="eastAsia" w:ascii="Times New Roman" w:hAnsi="Times New Roman" w:cs="Times New Roman"/>
                <w:color w:val="auto"/>
                <w:sz w:val="24"/>
                <w:szCs w:val="24"/>
                <w:highlight w:val="none"/>
                <w:lang w:val="en-US" w:eastAsia="zh-CN"/>
              </w:rPr>
              <w:t>废机油</w:t>
            </w:r>
            <w:r>
              <w:rPr>
                <w:rFonts w:hint="default" w:ascii="Times New Roman" w:hAnsi="Times New Roman" w:cs="Times New Roman"/>
                <w:color w:val="auto"/>
                <w:sz w:val="24"/>
                <w:szCs w:val="24"/>
                <w:highlight w:val="none"/>
                <w:lang w:val="en-US" w:eastAsia="zh-CN"/>
              </w:rPr>
              <w:t>的泄漏，主要污染因子为石油类等</w:t>
            </w:r>
            <w:r>
              <w:rPr>
                <w:rFonts w:hint="default" w:ascii="Times New Roman" w:hAnsi="Times New Roman" w:cs="Times New Roman"/>
                <w:color w:val="auto"/>
                <w:sz w:val="24"/>
                <w:szCs w:val="24"/>
                <w:highlight w:val="none"/>
                <w:lang w:eastAsia="zh-CN"/>
              </w:rPr>
              <w:t>，</w:t>
            </w:r>
            <w:r>
              <w:rPr>
                <w:rFonts w:hint="eastAsia" w:cs="Times New Roman"/>
                <w:color w:val="auto"/>
                <w:sz w:val="24"/>
                <w:szCs w:val="24"/>
                <w:highlight w:val="none"/>
                <w:lang w:eastAsia="zh-CN"/>
              </w:rPr>
              <w:t>采取分区防渗措，</w:t>
            </w:r>
            <w:r>
              <w:rPr>
                <w:rFonts w:hint="eastAsia" w:cs="Times New Roman"/>
                <w:color w:val="auto"/>
                <w:sz w:val="24"/>
                <w:szCs w:val="24"/>
                <w:highlight w:val="none"/>
                <w:lang w:val="en-US" w:eastAsia="zh-CN"/>
              </w:rPr>
              <w:t>危废暂存间</w:t>
            </w:r>
            <w:r>
              <w:rPr>
                <w:rFonts w:hint="eastAsia" w:cs="Times New Roman"/>
                <w:color w:val="auto"/>
                <w:sz w:val="24"/>
                <w:szCs w:val="24"/>
                <w:highlight w:val="none"/>
                <w:lang w:eastAsia="zh-CN"/>
              </w:rPr>
              <w:t>为重点防渗，</w:t>
            </w:r>
            <w:r>
              <w:rPr>
                <w:rFonts w:hint="default" w:ascii="Times New Roman" w:hAnsi="Times New Roman" w:cs="Times New Roman"/>
                <w:color w:val="auto"/>
                <w:sz w:val="24"/>
                <w:szCs w:val="24"/>
                <w:highlight w:val="none"/>
                <w:lang w:val="en-US" w:eastAsia="zh-CN"/>
              </w:rPr>
              <w:t>采用在防渗素混凝土内掺加水泥基渗透结晶型防水剂构成防渗层，等效黏土防渗层Mb≥6.0m，K≤1×10</w:t>
            </w:r>
            <w:r>
              <w:rPr>
                <w:rFonts w:hint="default" w:ascii="Times New Roman" w:hAnsi="Times New Roman" w:cs="Times New Roman"/>
                <w:color w:val="auto"/>
                <w:sz w:val="24"/>
                <w:szCs w:val="24"/>
                <w:highlight w:val="none"/>
                <w:vertAlign w:val="superscript"/>
                <w:lang w:val="en-US" w:eastAsia="zh-CN"/>
              </w:rPr>
              <w:t>-7</w:t>
            </w:r>
            <w:r>
              <w:rPr>
                <w:rFonts w:hint="default" w:ascii="Times New Roman" w:hAnsi="Times New Roman" w:cs="Times New Roman"/>
                <w:color w:val="auto"/>
                <w:sz w:val="24"/>
                <w:szCs w:val="24"/>
                <w:highlight w:val="none"/>
                <w:lang w:val="en-US" w:eastAsia="zh-CN"/>
              </w:rPr>
              <w:t>cm/s</w:t>
            </w:r>
            <w:r>
              <w:rPr>
                <w:rFonts w:hint="eastAsia" w:ascii="Times New Roman" w:hAnsi="Times New Roman" w:cs="Times New Roman"/>
                <w:color w:val="auto"/>
                <w:sz w:val="24"/>
                <w:szCs w:val="24"/>
                <w:highlight w:val="none"/>
                <w:lang w:val="en-US" w:eastAsia="zh-CN"/>
              </w:rPr>
              <w:t>；</w:t>
            </w:r>
            <w:r>
              <w:rPr>
                <w:rFonts w:hint="eastAsia" w:cs="Times New Roman"/>
                <w:color w:val="auto"/>
                <w:sz w:val="24"/>
                <w:szCs w:val="24"/>
                <w:highlight w:val="none"/>
                <w:lang w:val="en-US" w:eastAsia="zh-CN"/>
              </w:rPr>
              <w:t>储煤库地面、</w:t>
            </w:r>
            <w:r>
              <w:rPr>
                <w:rFonts w:hint="eastAsia" w:cs="Times New Roman"/>
                <w:color w:val="auto"/>
                <w:sz w:val="24"/>
                <w:szCs w:val="24"/>
                <w:highlight w:val="none"/>
                <w:lang w:eastAsia="zh-CN"/>
              </w:rPr>
              <w:t>初期雨水池和洗车沉淀池</w:t>
            </w:r>
            <w:r>
              <w:rPr>
                <w:rFonts w:hint="eastAsia" w:cs="Times New Roman"/>
                <w:color w:val="auto"/>
                <w:sz w:val="24"/>
                <w:szCs w:val="24"/>
                <w:highlight w:val="none"/>
                <w:lang w:val="en-US" w:eastAsia="zh-CN"/>
              </w:rPr>
              <w:t>等</w:t>
            </w:r>
            <w:r>
              <w:rPr>
                <w:rFonts w:hint="eastAsia" w:cs="Times New Roman"/>
                <w:color w:val="auto"/>
                <w:sz w:val="24"/>
                <w:szCs w:val="24"/>
                <w:highlight w:val="none"/>
                <w:lang w:eastAsia="zh-CN"/>
              </w:rPr>
              <w:t>其余场地为一般防渗，</w:t>
            </w:r>
            <w:r>
              <w:rPr>
                <w:rFonts w:hint="eastAsia" w:ascii="Times New Roman" w:hAnsi="Times New Roman" w:cs="Times New Roman"/>
                <w:color w:val="auto"/>
                <w:sz w:val="24"/>
                <w:szCs w:val="24"/>
                <w:highlight w:val="none"/>
                <w:lang w:val="en-US" w:eastAsia="zh-CN"/>
              </w:rPr>
              <w:t>采用在防渗素混凝土内掺加水泥基渗透结晶型防水剂构成防渗层，等效黏土防渗层Mb≥1.5m，K≤1×10</w:t>
            </w:r>
            <w:r>
              <w:rPr>
                <w:rFonts w:hint="eastAsia" w:ascii="Times New Roman" w:hAnsi="Times New Roman" w:cs="Times New Roman"/>
                <w:color w:val="auto"/>
                <w:sz w:val="24"/>
                <w:szCs w:val="24"/>
                <w:highlight w:val="none"/>
                <w:vertAlign w:val="superscript"/>
                <w:lang w:val="en-US" w:eastAsia="zh-CN"/>
              </w:rPr>
              <w:t>-7</w:t>
            </w:r>
            <w:r>
              <w:rPr>
                <w:rFonts w:hint="eastAsia" w:ascii="Times New Roman" w:hAnsi="Times New Roman" w:cs="Times New Roman"/>
                <w:color w:val="auto"/>
                <w:sz w:val="24"/>
                <w:szCs w:val="24"/>
                <w:highlight w:val="none"/>
                <w:lang w:val="en-US" w:eastAsia="zh-CN"/>
              </w:rPr>
              <w:t>cm/s</w:t>
            </w:r>
            <w:r>
              <w:rPr>
                <w:rFonts w:hint="default" w:ascii="Times New Roman" w:hAnsi="Times New Roman" w:cs="Times New Roman"/>
                <w:color w:val="auto"/>
                <w:sz w:val="24"/>
                <w:szCs w:val="24"/>
                <w:highlight w:val="none"/>
                <w:lang w:val="en-US" w:eastAsia="zh-CN"/>
              </w:rPr>
              <w:t>。</w:t>
            </w:r>
            <w:r>
              <w:rPr>
                <w:rFonts w:hint="default" w:ascii="Times New Roman" w:hAnsi="Times New Roman" w:cs="Times New Roman"/>
                <w:color w:val="auto"/>
                <w:sz w:val="24"/>
                <w:szCs w:val="24"/>
                <w:highlight w:val="none"/>
                <w:lang w:eastAsia="zh-CN"/>
              </w:rPr>
              <w:t>采取上述措施后</w:t>
            </w:r>
            <w:r>
              <w:rPr>
                <w:rFonts w:hint="default" w:ascii="Times New Roman" w:hAnsi="Times New Roman" w:cs="Times New Roman"/>
                <w:color w:val="auto"/>
                <w:sz w:val="24"/>
                <w:szCs w:val="24"/>
                <w:highlight w:val="none"/>
                <w:lang w:val="en-US" w:eastAsia="zh-CN"/>
              </w:rPr>
              <w:t>本项目正常运营期可有效切断对土壤、地下水环境的污染途径，</w:t>
            </w:r>
            <w:r>
              <w:rPr>
                <w:rFonts w:hint="default" w:ascii="Times New Roman" w:hAnsi="Times New Roman" w:cs="Times New Roman"/>
                <w:color w:val="auto"/>
                <w:sz w:val="24"/>
                <w:szCs w:val="24"/>
                <w:highlight w:val="none"/>
                <w:lang w:eastAsia="zh-CN"/>
              </w:rPr>
              <w:t>污染可控。因此，本次评价不开展地下水、土壤环境质量现状调查。</w:t>
            </w:r>
          </w:p>
          <w:p>
            <w:pPr>
              <w:keepNext w:val="0"/>
              <w:keepLines w:val="0"/>
              <w:pageBreakBefore w:val="0"/>
              <w:widowControl w:val="0"/>
              <w:kinsoku/>
              <w:wordWrap/>
              <w:overflowPunct/>
              <w:topLinePunct w:val="0"/>
              <w:autoSpaceDE/>
              <w:autoSpaceDN/>
              <w:bidi w:val="0"/>
              <w:adjustRightInd w:val="0"/>
              <w:snapToGrid w:val="0"/>
              <w:spacing w:line="460" w:lineRule="exact"/>
              <w:ind w:firstLine="482" w:firstLineChars="200"/>
              <w:textAlignment w:val="auto"/>
              <w:rPr>
                <w:rFonts w:hint="default" w:ascii="Times New Roman" w:hAnsi="Times New Roman"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5</w:t>
            </w:r>
            <w:r>
              <w:rPr>
                <w:rFonts w:hint="default" w:ascii="Times New Roman" w:hAnsi="Times New Roman" w:cs="Times New Roman"/>
                <w:b/>
                <w:bCs/>
                <w:color w:val="auto"/>
                <w:sz w:val="24"/>
                <w:szCs w:val="24"/>
                <w:highlight w:val="none"/>
                <w:lang w:val="en-US" w:eastAsia="zh-CN"/>
              </w:rPr>
              <w:t>、</w:t>
            </w:r>
            <w:r>
              <w:rPr>
                <w:rFonts w:hint="default" w:ascii="Times New Roman" w:hAnsi="Times New Roman" w:cs="Times New Roman"/>
                <w:b/>
                <w:bCs/>
                <w:color w:val="auto"/>
                <w:sz w:val="24"/>
                <w:szCs w:val="24"/>
                <w:highlight w:val="none"/>
                <w:lang w:eastAsia="zh-CN"/>
              </w:rPr>
              <w:t>生态环境质量现状</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60" w:lineRule="exact"/>
              <w:ind w:left="0" w:right="0" w:firstLine="480" w:firstLineChars="200"/>
              <w:jc w:val="both"/>
              <w:textAlignment w:val="auto"/>
              <w:rPr>
                <w:rFonts w:ascii="宋体" w:hAnsi="宋体" w:cs="宋体"/>
                <w:color w:val="auto"/>
                <w:kern w:val="0"/>
                <w:szCs w:val="21"/>
              </w:rPr>
            </w:pPr>
            <w:r>
              <w:rPr>
                <w:rFonts w:hint="default" w:ascii="Times New Roman" w:hAnsi="Times New Roman" w:cs="Times New Roman"/>
                <w:color w:val="auto"/>
                <w:sz w:val="24"/>
                <w:szCs w:val="24"/>
                <w:highlight w:val="none"/>
                <w:lang w:eastAsia="zh-CN"/>
              </w:rPr>
              <w:t>依据《建设项目环境影响报告表编制技术指南》（污染影响类）（试行），本项目用地范围内不含有生态环境保护目标，因此，本次评价不进行生态现状调查。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5" w:hRule="atLeast"/>
          <w:jc w:val="center"/>
        </w:trPr>
        <w:tc>
          <w:tcPr>
            <w:tcW w:w="444" w:type="pct"/>
            <w:noWrap w:val="0"/>
            <w:vAlign w:val="center"/>
          </w:tcPr>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环境</w:t>
            </w:r>
          </w:p>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保护</w:t>
            </w:r>
          </w:p>
          <w:p>
            <w:pPr>
              <w:adjustRightInd w:val="0"/>
              <w:snapToGrid w:val="0"/>
              <w:jc w:val="center"/>
              <w:rPr>
                <w:rFonts w:hint="eastAsia" w:ascii="宋体" w:hAnsi="宋体" w:cs="宋体"/>
                <w:color w:val="auto"/>
                <w:kern w:val="0"/>
                <w:szCs w:val="21"/>
              </w:rPr>
            </w:pPr>
            <w:r>
              <w:rPr>
                <w:rFonts w:hint="eastAsia" w:ascii="宋体" w:hAnsi="宋体" w:cs="宋体"/>
                <w:color w:val="auto"/>
                <w:kern w:val="0"/>
                <w:sz w:val="24"/>
                <w:szCs w:val="24"/>
              </w:rPr>
              <w:t>目标</w:t>
            </w:r>
          </w:p>
        </w:tc>
        <w:tc>
          <w:tcPr>
            <w:tcW w:w="4555" w:type="pct"/>
            <w:noWrap w:val="0"/>
            <w:vAlign w:val="center"/>
          </w:tcPr>
          <w:p>
            <w:pPr>
              <w:keepNext w:val="0"/>
              <w:keepLines w:val="0"/>
              <w:pageBreakBefore w:val="0"/>
              <w:widowControl w:val="0"/>
              <w:kinsoku/>
              <w:wordWrap/>
              <w:overflowPunct/>
              <w:topLinePunct w:val="0"/>
              <w:autoSpaceDE/>
              <w:autoSpaceDN/>
              <w:bidi w:val="0"/>
              <w:adjustRightInd w:val="0"/>
              <w:snapToGrid w:val="0"/>
              <w:spacing w:line="480" w:lineRule="exact"/>
              <w:ind w:firstLine="482" w:firstLineChars="200"/>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1、大气环境</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textAlignment w:val="auto"/>
              <w:rPr>
                <w:rFonts w:hint="default"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lang w:eastAsia="zh-CN"/>
              </w:rPr>
              <w:t>本项目厂界外500米范围内无自然保护区、风景名胜区、居住区、文化区和农村地区中人群较集中的区域等</w:t>
            </w:r>
            <w:r>
              <w:rPr>
                <w:rFonts w:hint="eastAsia" w:cs="Times New Roman"/>
                <w:color w:val="auto"/>
                <w:sz w:val="24"/>
                <w:szCs w:val="24"/>
                <w:highlight w:val="none"/>
                <w:lang w:eastAsia="zh-CN"/>
              </w:rPr>
              <w:t>大气环境</w:t>
            </w:r>
            <w:r>
              <w:rPr>
                <w:rFonts w:hint="default" w:ascii="Times New Roman" w:hAnsi="Times New Roman" w:cs="Times New Roman"/>
                <w:color w:val="auto"/>
                <w:sz w:val="24"/>
                <w:szCs w:val="24"/>
                <w:highlight w:val="none"/>
                <w:lang w:eastAsia="zh-CN"/>
              </w:rPr>
              <w:t>保护目标。</w:t>
            </w:r>
          </w:p>
          <w:p>
            <w:pPr>
              <w:keepNext w:val="0"/>
              <w:keepLines w:val="0"/>
              <w:pageBreakBefore w:val="0"/>
              <w:widowControl w:val="0"/>
              <w:kinsoku/>
              <w:wordWrap/>
              <w:overflowPunct/>
              <w:topLinePunct w:val="0"/>
              <w:autoSpaceDE/>
              <w:autoSpaceDN/>
              <w:bidi w:val="0"/>
              <w:adjustRightInd w:val="0"/>
              <w:snapToGrid w:val="0"/>
              <w:spacing w:line="480" w:lineRule="exact"/>
              <w:ind w:firstLine="482" w:firstLineChars="200"/>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2、</w:t>
            </w:r>
            <w:r>
              <w:rPr>
                <w:rFonts w:hint="default" w:ascii="Times New Roman" w:hAnsi="Times New Roman" w:cs="Times New Roman"/>
                <w:b/>
                <w:bCs/>
                <w:color w:val="auto"/>
                <w:sz w:val="24"/>
                <w:szCs w:val="24"/>
                <w:highlight w:val="none"/>
                <w:lang w:eastAsia="zh-CN"/>
              </w:rPr>
              <w:t>声环境</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textAlignment w:val="auto"/>
              <w:rPr>
                <w:rFonts w:hint="default"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lang w:eastAsia="zh-CN"/>
              </w:rPr>
              <w:t>本项目厂界外50米范围内无声环境保护目标。</w:t>
            </w:r>
          </w:p>
          <w:p>
            <w:pPr>
              <w:keepNext w:val="0"/>
              <w:keepLines w:val="0"/>
              <w:pageBreakBefore w:val="0"/>
              <w:widowControl w:val="0"/>
              <w:kinsoku/>
              <w:wordWrap/>
              <w:overflowPunct/>
              <w:topLinePunct w:val="0"/>
              <w:autoSpaceDE/>
              <w:autoSpaceDN/>
              <w:bidi w:val="0"/>
              <w:adjustRightInd w:val="0"/>
              <w:snapToGrid w:val="0"/>
              <w:spacing w:line="480" w:lineRule="exact"/>
              <w:ind w:firstLine="482" w:firstLineChars="200"/>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3、</w:t>
            </w:r>
            <w:r>
              <w:rPr>
                <w:rFonts w:hint="default" w:ascii="Times New Roman" w:hAnsi="Times New Roman" w:cs="Times New Roman"/>
                <w:b/>
                <w:bCs/>
                <w:color w:val="auto"/>
                <w:sz w:val="24"/>
                <w:szCs w:val="24"/>
                <w:highlight w:val="none"/>
                <w:lang w:eastAsia="zh-CN"/>
              </w:rPr>
              <w:t>地下水环境</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textAlignment w:val="auto"/>
              <w:rPr>
                <w:rFonts w:hint="default" w:ascii="Times New Roman" w:hAnsi="Times New Roman" w:cs="Times New Roman"/>
                <w:color w:val="auto"/>
                <w:sz w:val="24"/>
                <w:szCs w:val="24"/>
                <w:highlight w:val="none"/>
                <w:lang w:eastAsia="zh-CN"/>
              </w:rPr>
            </w:pPr>
            <w:r>
              <w:rPr>
                <w:rFonts w:hint="default" w:ascii="Times New Roman" w:hAnsi="Times New Roman" w:cs="Times New Roman"/>
                <w:color w:val="auto"/>
                <w:sz w:val="24"/>
                <w:szCs w:val="24"/>
                <w:highlight w:val="none"/>
                <w:lang w:eastAsia="zh-CN"/>
              </w:rPr>
              <w:t>本项目厂界外500米范围内无地下水集中式饮用水水源和热水、矿泉水、温泉等特殊地下水资源。</w:t>
            </w:r>
          </w:p>
          <w:p>
            <w:pPr>
              <w:keepNext w:val="0"/>
              <w:keepLines w:val="0"/>
              <w:pageBreakBefore w:val="0"/>
              <w:widowControl w:val="0"/>
              <w:kinsoku/>
              <w:wordWrap/>
              <w:overflowPunct/>
              <w:topLinePunct w:val="0"/>
              <w:autoSpaceDE/>
              <w:autoSpaceDN/>
              <w:bidi w:val="0"/>
              <w:adjustRightInd w:val="0"/>
              <w:snapToGrid w:val="0"/>
              <w:spacing w:line="480" w:lineRule="exact"/>
              <w:ind w:firstLine="482" w:firstLineChars="200"/>
              <w:textAlignment w:val="auto"/>
              <w:rPr>
                <w:rFonts w:hint="default" w:ascii="Times New Roman" w:hAnsi="Times New Roman" w:cs="Times New Roman"/>
                <w:b/>
                <w:bCs/>
                <w:color w:val="auto"/>
                <w:sz w:val="24"/>
                <w:szCs w:val="24"/>
                <w:highlight w:val="none"/>
                <w:lang w:val="en-US" w:eastAsia="zh-CN"/>
              </w:rPr>
            </w:pPr>
            <w:r>
              <w:rPr>
                <w:rFonts w:hint="default" w:ascii="Times New Roman" w:hAnsi="Times New Roman" w:cs="Times New Roman"/>
                <w:b/>
                <w:bCs/>
                <w:color w:val="auto"/>
                <w:sz w:val="24"/>
                <w:szCs w:val="24"/>
                <w:highlight w:val="none"/>
                <w:lang w:val="en-US" w:eastAsia="zh-CN"/>
              </w:rPr>
              <w:t>4、</w:t>
            </w:r>
            <w:r>
              <w:rPr>
                <w:rFonts w:hint="default" w:ascii="Times New Roman" w:hAnsi="Times New Roman" w:cs="Times New Roman"/>
                <w:b/>
                <w:bCs/>
                <w:color w:val="auto"/>
                <w:sz w:val="24"/>
                <w:szCs w:val="24"/>
                <w:highlight w:val="none"/>
                <w:lang w:eastAsia="zh-CN"/>
              </w:rPr>
              <w:t>生态环境</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textAlignment w:val="auto"/>
              <w:rPr>
                <w:rFonts w:hint="eastAsia" w:cs="Times New Roman"/>
                <w:bCs/>
                <w:color w:val="auto"/>
                <w:sz w:val="24"/>
                <w:szCs w:val="24"/>
                <w:lang w:val="en-US" w:eastAsia="zh-CN"/>
              </w:rPr>
            </w:pPr>
            <w:r>
              <w:rPr>
                <w:rFonts w:hint="default" w:ascii="Times New Roman" w:hAnsi="Times New Roman" w:cs="Times New Roman"/>
                <w:color w:val="auto"/>
                <w:sz w:val="24"/>
                <w:szCs w:val="24"/>
                <w:highlight w:val="none"/>
                <w:lang w:eastAsia="zh-CN"/>
              </w:rPr>
              <w:t>本项目用地范围内不含有生态环境保护目标。</w:t>
            </w:r>
          </w:p>
          <w:p>
            <w:pPr>
              <w:keepNext w:val="0"/>
              <w:keepLines w:val="0"/>
              <w:pageBreakBefore w:val="0"/>
              <w:widowControl w:val="0"/>
              <w:kinsoku/>
              <w:wordWrap/>
              <w:overflowPunct/>
              <w:topLinePunct w:val="0"/>
              <w:autoSpaceDE/>
              <w:autoSpaceDN/>
              <w:bidi w:val="0"/>
              <w:adjustRightInd w:val="0"/>
              <w:snapToGrid w:val="0"/>
              <w:spacing w:line="48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本项目原料煤</w:t>
            </w:r>
            <w:r>
              <w:rPr>
                <w:rFonts w:hint="eastAsia" w:cs="Times New Roman"/>
                <w:color w:val="auto"/>
                <w:sz w:val="24"/>
                <w:szCs w:val="24"/>
                <w:highlight w:val="none"/>
                <w:lang w:val="en-US" w:eastAsia="zh-CN"/>
              </w:rPr>
              <w:t>及产品煤</w:t>
            </w:r>
            <w:r>
              <w:rPr>
                <w:rFonts w:hint="eastAsia" w:ascii="Times New Roman" w:hAnsi="Times New Roman" w:eastAsia="宋体" w:cs="Times New Roman"/>
                <w:color w:val="auto"/>
                <w:sz w:val="24"/>
                <w:szCs w:val="24"/>
                <w:highlight w:val="none"/>
                <w:lang w:val="en-US" w:eastAsia="zh-CN"/>
              </w:rPr>
              <w:t>运输经过进场道路后利用省道等进行运输，因此，本次仅识别本项目进场道路的运输路线两侧200m范围内的敏感点，</w:t>
            </w:r>
            <w:r>
              <w:rPr>
                <w:rFonts w:hint="eastAsia" w:cs="Times New Roman"/>
                <w:color w:val="auto"/>
                <w:sz w:val="24"/>
                <w:szCs w:val="24"/>
                <w:highlight w:val="none"/>
                <w:lang w:val="en-US" w:eastAsia="zh-CN"/>
              </w:rPr>
              <w:t>经现场踏勘，此范围内</w:t>
            </w:r>
            <w:r>
              <w:rPr>
                <w:rFonts w:hint="eastAsia" w:ascii="Times New Roman" w:hAnsi="Times New Roman" w:eastAsia="宋体" w:cs="Times New Roman"/>
                <w:color w:val="auto"/>
                <w:sz w:val="24"/>
                <w:szCs w:val="24"/>
                <w:highlight w:val="none"/>
                <w:lang w:val="en-US" w:eastAsia="zh-CN"/>
              </w:rPr>
              <w:t>无噪声敏感点，见附图10。</w:t>
            </w:r>
          </w:p>
          <w:p>
            <w:pPr>
              <w:pStyle w:val="54"/>
              <w:ind w:left="0" w:leftChars="0" w:firstLine="0" w:firstLineChars="0"/>
              <w:jc w:val="center"/>
              <w:rPr>
                <w:rFonts w:hint="default" w:ascii="Times New Roman" w:hAnsi="Times New Roman" w:eastAsia="宋体" w:cs="Times New Roman"/>
                <w:b/>
                <w:color w:val="auto"/>
                <w:spacing w:val="0"/>
                <w:sz w:val="21"/>
                <w:szCs w:val="21"/>
                <w:highlight w:val="none"/>
                <w:lang w:val="en-US" w:eastAsia="zh-CN"/>
              </w:rPr>
            </w:pPr>
            <w:r>
              <w:rPr>
                <w:rFonts w:hint="eastAsia" w:ascii="Times New Roman" w:hAnsi="Times New Roman" w:eastAsia="宋体" w:cs="Times New Roman"/>
                <w:b/>
                <w:color w:val="auto"/>
                <w:spacing w:val="0"/>
                <w:sz w:val="21"/>
                <w:szCs w:val="21"/>
                <w:highlight w:val="none"/>
                <w:lang w:val="en-US" w:eastAsia="zh-CN"/>
              </w:rPr>
              <w:t>表</w:t>
            </w:r>
            <w:r>
              <w:rPr>
                <w:rFonts w:hint="eastAsia" w:eastAsia="宋体" w:cs="Times New Roman"/>
                <w:b/>
                <w:color w:val="auto"/>
                <w:spacing w:val="0"/>
                <w:sz w:val="21"/>
                <w:szCs w:val="21"/>
                <w:highlight w:val="none"/>
                <w:lang w:val="en-US" w:eastAsia="zh-CN"/>
              </w:rPr>
              <w:t xml:space="preserve">3-2  </w:t>
            </w:r>
            <w:r>
              <w:rPr>
                <w:rFonts w:hint="default" w:ascii="Times New Roman" w:hAnsi="Times New Roman" w:eastAsia="宋体" w:cs="Times New Roman"/>
                <w:b/>
                <w:color w:val="auto"/>
                <w:spacing w:val="0"/>
                <w:sz w:val="21"/>
                <w:szCs w:val="21"/>
                <w:highlight w:val="none"/>
                <w:lang w:val="en-US" w:eastAsia="zh-CN"/>
              </w:rPr>
              <w:t>环境保护目标一览表</w:t>
            </w:r>
          </w:p>
          <w:tbl>
            <w:tblPr>
              <w:tblStyle w:val="24"/>
              <w:tblW w:w="4998" w:type="pct"/>
              <w:tblInd w:w="-7"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869"/>
              <w:gridCol w:w="3007"/>
              <w:gridCol w:w="1963"/>
              <w:gridCol w:w="1145"/>
              <w:gridCol w:w="124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59" w:hRule="atLeast"/>
              </w:trPr>
              <w:tc>
                <w:tcPr>
                  <w:tcW w:w="528" w:type="pct"/>
                  <w:vMerge w:val="restart"/>
                  <w:tcBorders>
                    <w:tl2br w:val="nil"/>
                    <w:tr2bl w:val="nil"/>
                  </w:tcBorders>
                  <w:noWrap w:val="0"/>
                  <w:vAlign w:val="center"/>
                </w:tcPr>
                <w:p>
                  <w:pPr>
                    <w:pStyle w:val="55"/>
                    <w:bidi w:val="0"/>
                    <w:jc w:val="center"/>
                    <w:rPr>
                      <w:rFonts w:hint="default" w:ascii="Times New Roman" w:hAnsi="Times New Roman" w:cs="Times New Roman"/>
                      <w:b/>
                      <w:bCs/>
                      <w:color w:val="auto"/>
                      <w:highlight w:val="none"/>
                      <w:lang w:eastAsia="zh-CN"/>
                    </w:rPr>
                  </w:pPr>
                  <w:r>
                    <w:rPr>
                      <w:rFonts w:hint="default" w:ascii="Times New Roman" w:hAnsi="Times New Roman" w:cs="Times New Roman"/>
                      <w:b/>
                      <w:bCs/>
                      <w:color w:val="auto"/>
                      <w:highlight w:val="none"/>
                      <w:lang w:eastAsia="zh-CN"/>
                    </w:rPr>
                    <w:t>序号</w:t>
                  </w:r>
                </w:p>
              </w:tc>
              <w:tc>
                <w:tcPr>
                  <w:tcW w:w="1827" w:type="pct"/>
                  <w:vMerge w:val="restart"/>
                  <w:tcBorders>
                    <w:tl2br w:val="nil"/>
                    <w:tr2bl w:val="nil"/>
                  </w:tcBorders>
                  <w:noWrap w:val="0"/>
                  <w:vAlign w:val="center"/>
                </w:tcPr>
                <w:p>
                  <w:pPr>
                    <w:pStyle w:val="55"/>
                    <w:bidi w:val="0"/>
                    <w:jc w:val="center"/>
                    <w:rPr>
                      <w:rFonts w:hint="default" w:ascii="Times New Roman" w:hAnsi="Times New Roman" w:cs="Times New Roman"/>
                      <w:b/>
                      <w:bCs/>
                      <w:color w:val="auto"/>
                      <w:highlight w:val="none"/>
                      <w:lang w:eastAsia="zh-CN"/>
                    </w:rPr>
                  </w:pPr>
                  <w:r>
                    <w:rPr>
                      <w:rFonts w:hint="default" w:ascii="Times New Roman" w:hAnsi="Times New Roman" w:cs="Times New Roman"/>
                      <w:b/>
                      <w:bCs/>
                      <w:color w:val="auto"/>
                      <w:highlight w:val="none"/>
                      <w:lang w:eastAsia="zh-CN"/>
                    </w:rPr>
                    <w:t>保护类别</w:t>
                  </w:r>
                </w:p>
              </w:tc>
              <w:tc>
                <w:tcPr>
                  <w:tcW w:w="1193" w:type="pct"/>
                  <w:vMerge w:val="restart"/>
                  <w:tcBorders>
                    <w:tl2br w:val="nil"/>
                    <w:tr2bl w:val="nil"/>
                  </w:tcBorders>
                  <w:noWrap w:val="0"/>
                  <w:vAlign w:val="center"/>
                </w:tcPr>
                <w:p>
                  <w:pPr>
                    <w:pStyle w:val="55"/>
                    <w:bidi w:val="0"/>
                    <w:jc w:val="center"/>
                    <w:rPr>
                      <w:rFonts w:hint="default" w:ascii="Times New Roman" w:hAnsi="Times New Roman" w:cs="Times New Roman"/>
                      <w:b/>
                      <w:bCs/>
                      <w:color w:val="auto"/>
                      <w:highlight w:val="none"/>
                      <w:lang w:eastAsia="zh-CN"/>
                    </w:rPr>
                  </w:pPr>
                  <w:r>
                    <w:rPr>
                      <w:rFonts w:hint="default" w:ascii="Times New Roman" w:hAnsi="Times New Roman" w:cs="Times New Roman"/>
                      <w:b/>
                      <w:bCs/>
                      <w:color w:val="auto"/>
                      <w:highlight w:val="none"/>
                      <w:lang w:eastAsia="zh-CN"/>
                    </w:rPr>
                    <w:t>环境保护目标名称</w:t>
                  </w:r>
                </w:p>
              </w:tc>
              <w:tc>
                <w:tcPr>
                  <w:tcW w:w="1450" w:type="pct"/>
                  <w:gridSpan w:val="2"/>
                  <w:tcBorders>
                    <w:tl2br w:val="nil"/>
                    <w:tr2bl w:val="nil"/>
                  </w:tcBorders>
                  <w:noWrap w:val="0"/>
                  <w:vAlign w:val="center"/>
                </w:tcPr>
                <w:p>
                  <w:pPr>
                    <w:pStyle w:val="55"/>
                    <w:bidi w:val="0"/>
                    <w:jc w:val="center"/>
                    <w:rPr>
                      <w:rFonts w:hint="default" w:ascii="Times New Roman" w:hAnsi="Times New Roman" w:cs="Times New Roman"/>
                      <w:b/>
                      <w:bCs/>
                      <w:color w:val="auto"/>
                      <w:highlight w:val="none"/>
                      <w:lang w:eastAsia="zh-CN"/>
                    </w:rPr>
                  </w:pPr>
                  <w:r>
                    <w:rPr>
                      <w:rFonts w:hint="default" w:ascii="Times New Roman" w:hAnsi="Times New Roman" w:cs="Times New Roman"/>
                      <w:b/>
                      <w:bCs/>
                      <w:color w:val="auto"/>
                      <w:highlight w:val="none"/>
                      <w:lang w:eastAsia="zh-CN"/>
                    </w:rPr>
                    <w:t>与厂界位置关系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76" w:hRule="atLeast"/>
              </w:trPr>
              <w:tc>
                <w:tcPr>
                  <w:tcW w:w="528" w:type="pct"/>
                  <w:vMerge w:val="continue"/>
                  <w:tcBorders>
                    <w:tl2br w:val="nil"/>
                    <w:tr2bl w:val="nil"/>
                  </w:tcBorders>
                  <w:noWrap w:val="0"/>
                  <w:vAlign w:val="center"/>
                </w:tcPr>
                <w:p>
                  <w:pPr>
                    <w:pStyle w:val="55"/>
                    <w:bidi w:val="0"/>
                    <w:jc w:val="center"/>
                    <w:rPr>
                      <w:rFonts w:hint="default" w:ascii="Times New Roman" w:hAnsi="Times New Roman" w:cs="Times New Roman"/>
                      <w:b/>
                      <w:bCs/>
                      <w:color w:val="auto"/>
                      <w:highlight w:val="none"/>
                      <w:lang w:eastAsia="zh-CN"/>
                    </w:rPr>
                  </w:pPr>
                </w:p>
              </w:tc>
              <w:tc>
                <w:tcPr>
                  <w:tcW w:w="1827" w:type="pct"/>
                  <w:vMerge w:val="continue"/>
                  <w:tcBorders>
                    <w:tl2br w:val="nil"/>
                    <w:tr2bl w:val="nil"/>
                  </w:tcBorders>
                  <w:noWrap w:val="0"/>
                  <w:vAlign w:val="center"/>
                </w:tcPr>
                <w:p>
                  <w:pPr>
                    <w:pStyle w:val="55"/>
                    <w:bidi w:val="0"/>
                    <w:jc w:val="center"/>
                    <w:rPr>
                      <w:rFonts w:hint="default" w:ascii="Times New Roman" w:hAnsi="Times New Roman" w:cs="Times New Roman"/>
                      <w:b/>
                      <w:bCs/>
                      <w:color w:val="auto"/>
                      <w:highlight w:val="none"/>
                      <w:lang w:eastAsia="zh-CN"/>
                    </w:rPr>
                  </w:pPr>
                </w:p>
              </w:tc>
              <w:tc>
                <w:tcPr>
                  <w:tcW w:w="1193" w:type="pct"/>
                  <w:vMerge w:val="continue"/>
                  <w:tcBorders>
                    <w:tl2br w:val="nil"/>
                    <w:tr2bl w:val="nil"/>
                  </w:tcBorders>
                  <w:noWrap w:val="0"/>
                  <w:vAlign w:val="center"/>
                </w:tcPr>
                <w:p>
                  <w:pPr>
                    <w:pStyle w:val="55"/>
                    <w:bidi w:val="0"/>
                    <w:jc w:val="center"/>
                    <w:rPr>
                      <w:rFonts w:hint="default" w:ascii="Times New Roman" w:hAnsi="Times New Roman" w:cs="Times New Roman"/>
                      <w:b/>
                      <w:bCs/>
                      <w:color w:val="auto"/>
                      <w:highlight w:val="none"/>
                      <w:lang w:eastAsia="zh-CN"/>
                    </w:rPr>
                  </w:pPr>
                </w:p>
              </w:tc>
              <w:tc>
                <w:tcPr>
                  <w:tcW w:w="696" w:type="pct"/>
                  <w:tcBorders>
                    <w:tl2br w:val="nil"/>
                    <w:tr2bl w:val="nil"/>
                  </w:tcBorders>
                  <w:noWrap w:val="0"/>
                  <w:vAlign w:val="center"/>
                </w:tcPr>
                <w:p>
                  <w:pPr>
                    <w:pStyle w:val="55"/>
                    <w:bidi w:val="0"/>
                    <w:jc w:val="center"/>
                    <w:rPr>
                      <w:rFonts w:hint="default" w:ascii="Times New Roman" w:hAnsi="Times New Roman" w:cs="Times New Roman"/>
                      <w:b/>
                      <w:bCs/>
                      <w:color w:val="auto"/>
                      <w:highlight w:val="none"/>
                      <w:lang w:eastAsia="zh-CN"/>
                    </w:rPr>
                  </w:pPr>
                  <w:r>
                    <w:rPr>
                      <w:rFonts w:hint="default" w:ascii="Times New Roman" w:hAnsi="Times New Roman" w:cs="Times New Roman"/>
                      <w:b/>
                      <w:bCs/>
                      <w:color w:val="auto"/>
                      <w:highlight w:val="none"/>
                      <w:lang w:eastAsia="zh-CN"/>
                    </w:rPr>
                    <w:t>方位</w:t>
                  </w:r>
                </w:p>
              </w:tc>
              <w:tc>
                <w:tcPr>
                  <w:tcW w:w="754" w:type="pct"/>
                  <w:tcBorders>
                    <w:tl2br w:val="nil"/>
                    <w:tr2bl w:val="nil"/>
                  </w:tcBorders>
                  <w:noWrap w:val="0"/>
                  <w:vAlign w:val="center"/>
                </w:tcPr>
                <w:p>
                  <w:pPr>
                    <w:pStyle w:val="55"/>
                    <w:bidi w:val="0"/>
                    <w:jc w:val="center"/>
                    <w:rPr>
                      <w:rFonts w:hint="default" w:ascii="Times New Roman" w:hAnsi="Times New Roman" w:cs="Times New Roman"/>
                      <w:b/>
                      <w:bCs/>
                      <w:color w:val="auto"/>
                      <w:highlight w:val="none"/>
                      <w:lang w:eastAsia="zh-CN"/>
                    </w:rPr>
                  </w:pPr>
                  <w:r>
                    <w:rPr>
                      <w:rFonts w:hint="default" w:ascii="Times New Roman" w:hAnsi="Times New Roman" w:cs="Times New Roman"/>
                      <w:b/>
                      <w:bCs/>
                      <w:color w:val="auto"/>
                      <w:highlight w:val="none"/>
                      <w:lang w:eastAsia="zh-CN"/>
                    </w:rPr>
                    <w:t>距离（</w:t>
                  </w:r>
                  <w:r>
                    <w:rPr>
                      <w:rFonts w:hint="default" w:ascii="Times New Roman" w:hAnsi="Times New Roman" w:cs="Times New Roman"/>
                      <w:b/>
                      <w:bCs/>
                      <w:color w:val="auto"/>
                      <w:highlight w:val="none"/>
                      <w:lang w:val="en-US" w:eastAsia="zh-CN"/>
                    </w:rPr>
                    <w:t>m</w:t>
                  </w:r>
                  <w:r>
                    <w:rPr>
                      <w:rFonts w:hint="default" w:ascii="Times New Roman" w:hAnsi="Times New Roman" w:cs="Times New Roman"/>
                      <w:b/>
                      <w:bCs/>
                      <w:color w:val="auto"/>
                      <w:highlight w:val="none"/>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528" w:type="pct"/>
                  <w:tcBorders>
                    <w:tl2br w:val="nil"/>
                    <w:tr2bl w:val="nil"/>
                  </w:tcBorders>
                  <w:noWrap w:val="0"/>
                  <w:vAlign w:val="center"/>
                </w:tcPr>
                <w:p>
                  <w:pPr>
                    <w:pStyle w:val="55"/>
                    <w:bidi w:val="0"/>
                    <w:jc w:val="center"/>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1</w:t>
                  </w:r>
                </w:p>
              </w:tc>
              <w:tc>
                <w:tcPr>
                  <w:tcW w:w="1827" w:type="pct"/>
                  <w:tcBorders>
                    <w:tl2br w:val="nil"/>
                    <w:tr2bl w:val="nil"/>
                  </w:tcBorders>
                  <w:noWrap w:val="0"/>
                  <w:vAlign w:val="center"/>
                </w:tcPr>
                <w:p>
                  <w:pPr>
                    <w:pStyle w:val="55"/>
                    <w:bidi w:val="0"/>
                    <w:jc w:val="center"/>
                    <w:rPr>
                      <w:rFonts w:hint="default" w:ascii="Times New Roman" w:hAnsi="Times New Roman" w:cs="Times New Roman"/>
                      <w:color w:val="auto"/>
                      <w:highlight w:val="none"/>
                      <w:lang w:eastAsia="zh-CN"/>
                    </w:rPr>
                  </w:pPr>
                  <w:r>
                    <w:rPr>
                      <w:rFonts w:hint="default" w:ascii="Times New Roman" w:hAnsi="Times New Roman" w:cs="Times New Roman"/>
                      <w:color w:val="auto"/>
                      <w:highlight w:val="none"/>
                      <w:lang w:eastAsia="zh-CN"/>
                    </w:rPr>
                    <w:t>声环境（</w:t>
                  </w:r>
                  <w:r>
                    <w:rPr>
                      <w:rFonts w:hint="default" w:ascii="Times New Roman" w:hAnsi="Times New Roman" w:cs="Times New Roman"/>
                      <w:color w:val="auto"/>
                      <w:highlight w:val="none"/>
                      <w:lang w:val="en-US" w:eastAsia="zh-CN"/>
                    </w:rPr>
                    <w:t>50m范围内</w:t>
                  </w:r>
                  <w:r>
                    <w:rPr>
                      <w:rFonts w:hint="default" w:ascii="Times New Roman" w:hAnsi="Times New Roman" w:cs="Times New Roman"/>
                      <w:color w:val="auto"/>
                      <w:highlight w:val="none"/>
                      <w:lang w:eastAsia="zh-CN"/>
                    </w:rPr>
                    <w:t>）</w:t>
                  </w:r>
                </w:p>
              </w:tc>
              <w:tc>
                <w:tcPr>
                  <w:tcW w:w="1193" w:type="pct"/>
                  <w:tcBorders>
                    <w:tl2br w:val="nil"/>
                    <w:tr2bl w:val="nil"/>
                  </w:tcBorders>
                  <w:noWrap w:val="0"/>
                  <w:vAlign w:val="center"/>
                </w:tcPr>
                <w:p>
                  <w:pPr>
                    <w:pStyle w:val="55"/>
                    <w:bidi w:val="0"/>
                    <w:jc w:val="center"/>
                    <w:rPr>
                      <w:rFonts w:hint="default" w:ascii="Times New Roman" w:hAnsi="Times New Roman" w:cs="Times New Roman"/>
                      <w:color w:val="auto"/>
                      <w:highlight w:val="none"/>
                      <w:lang w:eastAsia="zh-CN"/>
                    </w:rPr>
                  </w:pPr>
                  <w:r>
                    <w:rPr>
                      <w:rFonts w:hint="default" w:ascii="Times New Roman" w:hAnsi="Times New Roman" w:cs="Times New Roman"/>
                      <w:color w:val="auto"/>
                      <w:highlight w:val="none"/>
                      <w:lang w:eastAsia="zh-CN"/>
                    </w:rPr>
                    <w:t>无</w:t>
                  </w:r>
                </w:p>
              </w:tc>
              <w:tc>
                <w:tcPr>
                  <w:tcW w:w="696" w:type="pct"/>
                  <w:tcBorders>
                    <w:tl2br w:val="nil"/>
                    <w:tr2bl w:val="nil"/>
                  </w:tcBorders>
                  <w:noWrap w:val="0"/>
                  <w:vAlign w:val="center"/>
                </w:tcPr>
                <w:p>
                  <w:pPr>
                    <w:pStyle w:val="55"/>
                    <w:bidi w:val="0"/>
                    <w:jc w:val="center"/>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w:t>
                  </w:r>
                </w:p>
              </w:tc>
              <w:tc>
                <w:tcPr>
                  <w:tcW w:w="754" w:type="pct"/>
                  <w:tcBorders>
                    <w:tl2br w:val="nil"/>
                    <w:tr2bl w:val="nil"/>
                  </w:tcBorders>
                  <w:noWrap w:val="0"/>
                  <w:vAlign w:val="center"/>
                </w:tcPr>
                <w:p>
                  <w:pPr>
                    <w:pStyle w:val="55"/>
                    <w:bidi w:val="0"/>
                    <w:jc w:val="center"/>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528" w:type="pct"/>
                  <w:tcBorders>
                    <w:tl2br w:val="nil"/>
                    <w:tr2bl w:val="nil"/>
                  </w:tcBorders>
                  <w:noWrap w:val="0"/>
                  <w:vAlign w:val="center"/>
                </w:tcPr>
                <w:p>
                  <w:pPr>
                    <w:pStyle w:val="55"/>
                    <w:bidi w:val="0"/>
                    <w:jc w:val="center"/>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2</w:t>
                  </w:r>
                </w:p>
              </w:tc>
              <w:tc>
                <w:tcPr>
                  <w:tcW w:w="1827" w:type="pct"/>
                  <w:tcBorders>
                    <w:tl2br w:val="nil"/>
                    <w:tr2bl w:val="nil"/>
                  </w:tcBorders>
                  <w:noWrap w:val="0"/>
                  <w:vAlign w:val="center"/>
                </w:tcPr>
                <w:p>
                  <w:pPr>
                    <w:pStyle w:val="55"/>
                    <w:bidi w:val="0"/>
                    <w:jc w:val="center"/>
                    <w:rPr>
                      <w:rFonts w:hint="default" w:ascii="Times New Roman" w:hAnsi="Times New Roman" w:cs="Times New Roman"/>
                      <w:color w:val="auto"/>
                      <w:highlight w:val="none"/>
                      <w:lang w:eastAsia="zh-CN"/>
                    </w:rPr>
                  </w:pPr>
                  <w:r>
                    <w:rPr>
                      <w:rFonts w:hint="default" w:ascii="Times New Roman" w:hAnsi="Times New Roman" w:cs="Times New Roman"/>
                      <w:color w:val="auto"/>
                      <w:highlight w:val="none"/>
                      <w:lang w:eastAsia="zh-CN"/>
                    </w:rPr>
                    <w:t>大气环境（</w:t>
                  </w:r>
                  <w:r>
                    <w:rPr>
                      <w:rFonts w:hint="default" w:ascii="Times New Roman" w:hAnsi="Times New Roman" w:cs="Times New Roman"/>
                      <w:color w:val="auto"/>
                      <w:highlight w:val="none"/>
                      <w:lang w:val="en-US" w:eastAsia="zh-CN"/>
                    </w:rPr>
                    <w:t>500m范围内</w:t>
                  </w:r>
                  <w:r>
                    <w:rPr>
                      <w:rFonts w:hint="default" w:ascii="Times New Roman" w:hAnsi="Times New Roman" w:cs="Times New Roman"/>
                      <w:color w:val="auto"/>
                      <w:highlight w:val="none"/>
                      <w:lang w:eastAsia="zh-CN"/>
                    </w:rPr>
                    <w:t>）</w:t>
                  </w:r>
                </w:p>
              </w:tc>
              <w:tc>
                <w:tcPr>
                  <w:tcW w:w="1193"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highlight w:val="none"/>
                      <w:lang w:val="en-US" w:eastAsia="zh-CN"/>
                    </w:rPr>
                    <w:t>杏园村</w:t>
                  </w:r>
                </w:p>
              </w:tc>
              <w:tc>
                <w:tcPr>
                  <w:tcW w:w="696"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NE</w:t>
                  </w:r>
                </w:p>
              </w:tc>
              <w:tc>
                <w:tcPr>
                  <w:tcW w:w="754"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highlight w:val="none"/>
                      <w:lang w:val="en-US" w:eastAsia="zh-CN"/>
                    </w:rPr>
                    <w:t>424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528" w:type="pct"/>
                  <w:tcBorders>
                    <w:tl2br w:val="nil"/>
                    <w:tr2bl w:val="nil"/>
                  </w:tcBorders>
                  <w:noWrap w:val="0"/>
                  <w:vAlign w:val="center"/>
                </w:tcPr>
                <w:p>
                  <w:pPr>
                    <w:pStyle w:val="55"/>
                    <w:bidi w:val="0"/>
                    <w:jc w:val="center"/>
                    <w:rPr>
                      <w:rFonts w:hint="default" w:ascii="Times New Roman" w:hAnsi="Times New Roman" w:cs="Times New Roman"/>
                      <w:color w:val="auto"/>
                      <w:highlight w:val="none"/>
                      <w:lang w:val="en-US" w:eastAsia="zh-CN"/>
                    </w:rPr>
                  </w:pPr>
                  <w:r>
                    <w:rPr>
                      <w:rFonts w:hint="default" w:ascii="Times New Roman" w:hAnsi="Times New Roman" w:cs="Times New Roman"/>
                      <w:color w:val="auto"/>
                      <w:highlight w:val="none"/>
                      <w:lang w:val="en-US" w:eastAsia="zh-CN"/>
                    </w:rPr>
                    <w:t>3</w:t>
                  </w:r>
                </w:p>
              </w:tc>
              <w:tc>
                <w:tcPr>
                  <w:tcW w:w="1827" w:type="pct"/>
                  <w:tcBorders>
                    <w:tl2br w:val="nil"/>
                    <w:tr2bl w:val="nil"/>
                  </w:tcBorders>
                  <w:noWrap w:val="0"/>
                  <w:vAlign w:val="center"/>
                </w:tcPr>
                <w:p>
                  <w:pPr>
                    <w:pStyle w:val="55"/>
                    <w:bidi w:val="0"/>
                    <w:jc w:val="center"/>
                    <w:rPr>
                      <w:rFonts w:hint="default" w:ascii="Times New Roman" w:hAnsi="Times New Roman" w:cs="Times New Roman"/>
                      <w:color w:val="auto"/>
                      <w:highlight w:val="none"/>
                      <w:lang w:eastAsia="zh-CN"/>
                    </w:rPr>
                  </w:pPr>
                  <w:r>
                    <w:rPr>
                      <w:rFonts w:hint="default" w:ascii="Times New Roman" w:hAnsi="Times New Roman" w:cs="Times New Roman"/>
                      <w:color w:val="auto"/>
                      <w:highlight w:val="none"/>
                      <w:lang w:eastAsia="zh-CN"/>
                    </w:rPr>
                    <w:t>地下水环境（</w:t>
                  </w:r>
                  <w:r>
                    <w:rPr>
                      <w:rFonts w:hint="default" w:ascii="Times New Roman" w:hAnsi="Times New Roman" w:cs="Times New Roman"/>
                      <w:color w:val="auto"/>
                      <w:highlight w:val="none"/>
                      <w:lang w:val="en-US" w:eastAsia="zh-CN"/>
                    </w:rPr>
                    <w:t>500m范围内</w:t>
                  </w:r>
                  <w:r>
                    <w:rPr>
                      <w:rFonts w:hint="default" w:ascii="Times New Roman" w:hAnsi="Times New Roman" w:cs="Times New Roman"/>
                      <w:color w:val="auto"/>
                      <w:highlight w:val="none"/>
                      <w:lang w:eastAsia="zh-CN"/>
                    </w:rPr>
                    <w:t>）</w:t>
                  </w:r>
                </w:p>
              </w:tc>
              <w:tc>
                <w:tcPr>
                  <w:tcW w:w="1193"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eastAsia="zh-CN"/>
                    </w:rPr>
                    <w:t>无</w:t>
                  </w:r>
                </w:p>
              </w:tc>
              <w:tc>
                <w:tcPr>
                  <w:tcW w:w="696"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val="en-US" w:eastAsia="zh-CN"/>
                    </w:rPr>
                    <w:t>/</w:t>
                  </w:r>
                </w:p>
              </w:tc>
              <w:tc>
                <w:tcPr>
                  <w:tcW w:w="754"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40" w:hRule="atLeast"/>
              </w:trPr>
              <w:tc>
                <w:tcPr>
                  <w:tcW w:w="528"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val="en-US" w:eastAsia="zh-CN"/>
                    </w:rPr>
                    <w:t>4</w:t>
                  </w:r>
                </w:p>
              </w:tc>
              <w:tc>
                <w:tcPr>
                  <w:tcW w:w="1827"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eastAsia="zh-CN"/>
                    </w:rPr>
                    <w:t>生态环境（占地范围内）</w:t>
                  </w:r>
                </w:p>
              </w:tc>
              <w:tc>
                <w:tcPr>
                  <w:tcW w:w="1193"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eastAsia="zh-CN"/>
                    </w:rPr>
                    <w:t>无</w:t>
                  </w:r>
                </w:p>
              </w:tc>
              <w:tc>
                <w:tcPr>
                  <w:tcW w:w="696"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val="en-US" w:eastAsia="zh-CN"/>
                    </w:rPr>
                    <w:t>/</w:t>
                  </w:r>
                </w:p>
              </w:tc>
              <w:tc>
                <w:tcPr>
                  <w:tcW w:w="754"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val="en-US" w:eastAsia="zh-CN"/>
                    </w:rPr>
                    <w:t>/</w:t>
                  </w:r>
                </w:p>
              </w:tc>
            </w:tr>
          </w:tbl>
          <w:p>
            <w:pPr>
              <w:keepNext w:val="0"/>
              <w:keepLines w:val="0"/>
              <w:pageBreakBefore w:val="0"/>
              <w:widowControl w:val="0"/>
              <w:kinsoku/>
              <w:wordWrap/>
              <w:overflowPunct/>
              <w:topLinePunct w:val="0"/>
              <w:autoSpaceDE/>
              <w:autoSpaceDN/>
              <w:bidi w:val="0"/>
              <w:adjustRightInd w:val="0"/>
              <w:snapToGrid w:val="0"/>
              <w:spacing w:line="440" w:lineRule="exact"/>
              <w:ind w:firstLine="420" w:firstLineChars="200"/>
              <w:textAlignment w:val="auto"/>
              <w:rPr>
                <w:rFonts w:ascii="宋体" w:hAnsi="宋体" w:cs="宋体"/>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82" w:hRule="atLeast"/>
          <w:jc w:val="center"/>
        </w:trPr>
        <w:tc>
          <w:tcPr>
            <w:tcW w:w="444" w:type="pct"/>
            <w:noWrap w:val="0"/>
            <w:tcMar>
              <w:left w:w="28" w:type="dxa"/>
              <w:right w:w="28" w:type="dxa"/>
            </w:tcMar>
            <w:vAlign w:val="center"/>
          </w:tcPr>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污染</w:t>
            </w:r>
          </w:p>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物排</w:t>
            </w:r>
          </w:p>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放控</w:t>
            </w:r>
          </w:p>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制标</w:t>
            </w:r>
          </w:p>
          <w:p>
            <w:pPr>
              <w:adjustRightInd w:val="0"/>
              <w:snapToGrid w:val="0"/>
              <w:jc w:val="center"/>
              <w:rPr>
                <w:rFonts w:ascii="宋体" w:hAnsi="宋体" w:cs="宋体"/>
                <w:color w:val="auto"/>
                <w:kern w:val="0"/>
                <w:szCs w:val="21"/>
              </w:rPr>
            </w:pPr>
            <w:r>
              <w:rPr>
                <w:rFonts w:hint="eastAsia" w:ascii="宋体" w:hAnsi="宋体" w:cs="宋体"/>
                <w:color w:val="auto"/>
                <w:kern w:val="0"/>
                <w:sz w:val="24"/>
                <w:szCs w:val="24"/>
              </w:rPr>
              <w:t>准</w:t>
            </w:r>
          </w:p>
        </w:tc>
        <w:tc>
          <w:tcPr>
            <w:tcW w:w="4555" w:type="pct"/>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2" w:firstLineChars="200"/>
              <w:textAlignment w:val="auto"/>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1、大气污染物排放标准</w:t>
            </w:r>
          </w:p>
          <w:p>
            <w:pPr>
              <w:keepNext w:val="0"/>
              <w:keepLines w:val="0"/>
              <w:pageBreakBefore w:val="0"/>
              <w:widowControl w:val="0"/>
              <w:kinsoku/>
              <w:wordWrap/>
              <w:overflowPunct/>
              <w:topLinePunct w:val="0"/>
              <w:autoSpaceDE/>
              <w:autoSpaceDN/>
              <w:bidi w:val="0"/>
              <w:adjustRightInd w:val="0"/>
              <w:snapToGrid w:val="0"/>
              <w:spacing w:line="480" w:lineRule="exact"/>
              <w:ind w:firstLine="480"/>
              <w:jc w:val="both"/>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lang w:val="en-US" w:eastAsia="zh-CN" w:bidi="ar"/>
              </w:rPr>
              <w:t>原煤破碎</w:t>
            </w:r>
            <w:r>
              <w:rPr>
                <w:rFonts w:hint="eastAsia" w:cs="Times New Roman"/>
                <w:color w:val="auto"/>
                <w:sz w:val="24"/>
                <w:szCs w:val="24"/>
                <w:highlight w:val="none"/>
                <w:lang w:val="en-US" w:eastAsia="zh-CN" w:bidi="ar"/>
              </w:rPr>
              <w:t>筛分、配煤</w:t>
            </w:r>
            <w:r>
              <w:rPr>
                <w:rFonts w:hint="default" w:ascii="Times New Roman" w:hAnsi="Times New Roman" w:cs="Times New Roman"/>
                <w:color w:val="auto"/>
                <w:sz w:val="24"/>
                <w:szCs w:val="24"/>
                <w:highlight w:val="none"/>
                <w:lang w:bidi="ar"/>
              </w:rPr>
              <w:t>粉尘</w:t>
            </w:r>
            <w:r>
              <w:rPr>
                <w:rFonts w:hint="eastAsia" w:ascii="Times New Roman" w:hAnsi="Times New Roman" w:cs="Times New Roman"/>
                <w:color w:val="auto"/>
                <w:sz w:val="24"/>
                <w:szCs w:val="24"/>
                <w:highlight w:val="none"/>
                <w:lang w:eastAsia="zh-CN" w:bidi="ar"/>
              </w:rPr>
              <w:t>参照</w:t>
            </w:r>
            <w:r>
              <w:rPr>
                <w:rFonts w:hint="default" w:ascii="Times New Roman" w:hAnsi="Times New Roman" w:cs="Times New Roman"/>
                <w:color w:val="auto"/>
                <w:sz w:val="24"/>
                <w:szCs w:val="24"/>
                <w:highlight w:val="none"/>
                <w:lang w:bidi="ar"/>
              </w:rPr>
              <w:t>执行《</w:t>
            </w:r>
            <w:r>
              <w:rPr>
                <w:rFonts w:hint="default" w:ascii="Times New Roman" w:hAnsi="Times New Roman" w:cs="Times New Roman"/>
                <w:color w:val="auto"/>
                <w:sz w:val="24"/>
                <w:szCs w:val="24"/>
                <w:highlight w:val="none"/>
                <w:lang w:val="en-US" w:eastAsia="zh-CN" w:bidi="ar"/>
              </w:rPr>
              <w:t>煤炭工业污染物排放标准</w:t>
            </w:r>
            <w:r>
              <w:rPr>
                <w:rFonts w:hint="default" w:ascii="Times New Roman" w:hAnsi="Times New Roman" w:cs="Times New Roman"/>
                <w:color w:val="auto"/>
                <w:sz w:val="24"/>
                <w:szCs w:val="24"/>
                <w:highlight w:val="none"/>
                <w:lang w:bidi="ar"/>
              </w:rPr>
              <w:t>》</w:t>
            </w:r>
            <w:r>
              <w:rPr>
                <w:rFonts w:hint="default" w:ascii="Times New Roman" w:hAnsi="Times New Roman" w:cs="Times New Roman"/>
                <w:color w:val="auto"/>
                <w:sz w:val="24"/>
                <w:szCs w:val="24"/>
                <w:highlight w:val="none"/>
                <w:lang w:eastAsia="zh-CN" w:bidi="ar"/>
              </w:rPr>
              <w:t>（</w:t>
            </w:r>
            <w:r>
              <w:rPr>
                <w:rFonts w:hint="eastAsia" w:cs="Times New Roman"/>
                <w:color w:val="auto"/>
                <w:sz w:val="24"/>
                <w:szCs w:val="24"/>
                <w:highlight w:val="none"/>
                <w:lang w:val="en-US" w:eastAsia="zh-CN" w:bidi="ar"/>
              </w:rPr>
              <w:t>GB20426-</w:t>
            </w:r>
            <w:r>
              <w:rPr>
                <w:rFonts w:hint="eastAsia" w:ascii="Times New Roman" w:hAnsi="Times New Roman" w:cs="Times New Roman"/>
                <w:color w:val="auto"/>
                <w:sz w:val="24"/>
                <w:szCs w:val="24"/>
                <w:highlight w:val="none"/>
                <w:lang w:eastAsia="zh-CN" w:bidi="ar"/>
              </w:rPr>
              <w:t>20</w:t>
            </w:r>
            <w:r>
              <w:rPr>
                <w:rFonts w:hint="eastAsia" w:cs="Times New Roman"/>
                <w:color w:val="auto"/>
                <w:sz w:val="24"/>
                <w:szCs w:val="24"/>
                <w:highlight w:val="none"/>
                <w:lang w:val="en-US" w:eastAsia="zh-CN" w:bidi="ar"/>
              </w:rPr>
              <w:t>06</w:t>
            </w:r>
            <w:r>
              <w:rPr>
                <w:rFonts w:hint="default" w:ascii="Times New Roman" w:hAnsi="Times New Roman" w:cs="Times New Roman"/>
                <w:color w:val="auto"/>
                <w:sz w:val="24"/>
                <w:szCs w:val="24"/>
                <w:highlight w:val="none"/>
                <w:lang w:eastAsia="zh-CN" w:bidi="ar"/>
              </w:rPr>
              <w:t>）</w:t>
            </w:r>
            <w:r>
              <w:rPr>
                <w:rFonts w:hint="default" w:ascii="Times New Roman" w:hAnsi="Times New Roman" w:cs="Times New Roman"/>
                <w:color w:val="auto"/>
                <w:sz w:val="24"/>
                <w:szCs w:val="24"/>
                <w:highlight w:val="none"/>
                <w:lang w:bidi="ar"/>
              </w:rPr>
              <w:t>中表</w:t>
            </w:r>
            <w:r>
              <w:rPr>
                <w:rFonts w:hint="eastAsia" w:cs="Times New Roman"/>
                <w:color w:val="auto"/>
                <w:sz w:val="24"/>
                <w:szCs w:val="24"/>
                <w:highlight w:val="none"/>
                <w:lang w:val="en-US" w:eastAsia="zh-CN" w:bidi="ar"/>
              </w:rPr>
              <w:t>4</w:t>
            </w:r>
            <w:r>
              <w:rPr>
                <w:rFonts w:hint="default" w:ascii="Times New Roman" w:hAnsi="Times New Roman" w:cs="Times New Roman"/>
                <w:color w:val="auto"/>
                <w:sz w:val="24"/>
                <w:szCs w:val="24"/>
                <w:highlight w:val="none"/>
                <w:lang w:bidi="ar"/>
              </w:rPr>
              <w:t>标准，</w:t>
            </w:r>
            <w:r>
              <w:rPr>
                <w:rFonts w:hint="default" w:ascii="Times New Roman" w:hAnsi="Times New Roman" w:cs="Times New Roman"/>
                <w:color w:val="auto"/>
                <w:spacing w:val="4"/>
                <w:sz w:val="24"/>
                <w:szCs w:val="24"/>
                <w:highlight w:val="none"/>
              </w:rPr>
              <w:t>煤炭运输、装卸及堆场</w:t>
            </w:r>
            <w:r>
              <w:rPr>
                <w:rFonts w:hint="default" w:ascii="Times New Roman" w:hAnsi="Times New Roman" w:cs="Times New Roman"/>
                <w:color w:val="auto"/>
                <w:spacing w:val="4"/>
                <w:sz w:val="24"/>
                <w:szCs w:val="24"/>
                <w:highlight w:val="none"/>
                <w:lang w:eastAsia="zh-CN"/>
              </w:rPr>
              <w:t>产生的粉尘</w:t>
            </w:r>
            <w:r>
              <w:rPr>
                <w:rFonts w:hint="default" w:ascii="Times New Roman" w:hAnsi="Times New Roman" w:cs="Times New Roman"/>
                <w:color w:val="auto"/>
                <w:sz w:val="24"/>
                <w:szCs w:val="24"/>
                <w:highlight w:val="none"/>
                <w:lang w:bidi="ar"/>
              </w:rPr>
              <w:t>执行《</w:t>
            </w:r>
            <w:r>
              <w:rPr>
                <w:rFonts w:hint="default" w:ascii="Times New Roman" w:hAnsi="Times New Roman" w:cs="Times New Roman"/>
                <w:color w:val="auto"/>
                <w:sz w:val="24"/>
                <w:szCs w:val="24"/>
                <w:highlight w:val="none"/>
                <w:lang w:val="en-US" w:eastAsia="zh-CN" w:bidi="ar"/>
              </w:rPr>
              <w:t>煤炭工业污染物排放标准</w:t>
            </w:r>
            <w:r>
              <w:rPr>
                <w:rFonts w:hint="default" w:ascii="Times New Roman" w:hAnsi="Times New Roman" w:cs="Times New Roman"/>
                <w:color w:val="auto"/>
                <w:sz w:val="24"/>
                <w:szCs w:val="24"/>
                <w:highlight w:val="none"/>
                <w:lang w:bidi="ar"/>
              </w:rPr>
              <w:t>》</w:t>
            </w:r>
            <w:r>
              <w:rPr>
                <w:rFonts w:hint="default" w:ascii="Times New Roman" w:hAnsi="Times New Roman" w:cs="Times New Roman"/>
                <w:color w:val="auto"/>
                <w:sz w:val="24"/>
                <w:szCs w:val="24"/>
                <w:highlight w:val="none"/>
                <w:lang w:eastAsia="zh-CN" w:bidi="ar"/>
              </w:rPr>
              <w:t>（</w:t>
            </w:r>
            <w:r>
              <w:rPr>
                <w:rFonts w:hint="eastAsia" w:cs="Times New Roman"/>
                <w:color w:val="auto"/>
                <w:sz w:val="24"/>
                <w:szCs w:val="24"/>
                <w:highlight w:val="none"/>
                <w:lang w:val="en-US" w:eastAsia="zh-CN" w:bidi="ar"/>
              </w:rPr>
              <w:t>GB20426-</w:t>
            </w:r>
            <w:r>
              <w:rPr>
                <w:rFonts w:hint="eastAsia" w:ascii="Times New Roman" w:hAnsi="Times New Roman" w:cs="Times New Roman"/>
                <w:color w:val="auto"/>
                <w:sz w:val="24"/>
                <w:szCs w:val="24"/>
                <w:highlight w:val="none"/>
                <w:lang w:eastAsia="zh-CN" w:bidi="ar"/>
              </w:rPr>
              <w:t>20</w:t>
            </w:r>
            <w:r>
              <w:rPr>
                <w:rFonts w:hint="eastAsia" w:cs="Times New Roman"/>
                <w:color w:val="auto"/>
                <w:sz w:val="24"/>
                <w:szCs w:val="24"/>
                <w:highlight w:val="none"/>
                <w:lang w:val="en-US" w:eastAsia="zh-CN" w:bidi="ar"/>
              </w:rPr>
              <w:t>06</w:t>
            </w:r>
            <w:r>
              <w:rPr>
                <w:rFonts w:hint="default" w:ascii="Times New Roman" w:hAnsi="Times New Roman" w:cs="Times New Roman"/>
                <w:color w:val="auto"/>
                <w:sz w:val="24"/>
                <w:szCs w:val="24"/>
                <w:highlight w:val="none"/>
                <w:lang w:eastAsia="zh-CN" w:bidi="ar"/>
              </w:rPr>
              <w:t>）</w:t>
            </w:r>
            <w:r>
              <w:rPr>
                <w:rFonts w:hint="default" w:ascii="Times New Roman" w:hAnsi="Times New Roman" w:cs="Times New Roman"/>
                <w:color w:val="auto"/>
                <w:sz w:val="24"/>
                <w:szCs w:val="24"/>
                <w:highlight w:val="none"/>
                <w:lang w:bidi="ar"/>
              </w:rPr>
              <w:t>中表</w:t>
            </w:r>
            <w:r>
              <w:rPr>
                <w:rFonts w:hint="eastAsia" w:cs="Times New Roman"/>
                <w:color w:val="auto"/>
                <w:sz w:val="24"/>
                <w:szCs w:val="24"/>
                <w:highlight w:val="none"/>
                <w:lang w:val="en-US" w:eastAsia="zh-CN" w:bidi="ar"/>
              </w:rPr>
              <w:t>5</w:t>
            </w:r>
            <w:r>
              <w:rPr>
                <w:rFonts w:hint="default" w:ascii="Times New Roman" w:hAnsi="Times New Roman" w:cs="Times New Roman"/>
                <w:color w:val="auto"/>
                <w:sz w:val="24"/>
                <w:szCs w:val="24"/>
                <w:highlight w:val="none"/>
                <w:lang w:bidi="ar"/>
              </w:rPr>
              <w:t>标准</w:t>
            </w:r>
            <w:r>
              <w:rPr>
                <w:rFonts w:hint="default" w:ascii="Times New Roman" w:hAnsi="Times New Roman" w:cs="Times New Roman"/>
                <w:color w:val="auto"/>
                <w:sz w:val="24"/>
                <w:szCs w:val="24"/>
                <w:highlight w:val="none"/>
                <w:lang w:bidi="zh-CN"/>
              </w:rPr>
              <w:t>，</w:t>
            </w:r>
            <w:r>
              <w:rPr>
                <w:rFonts w:hint="default" w:ascii="Times New Roman" w:hAnsi="Times New Roman" w:cs="Times New Roman"/>
                <w:color w:val="auto"/>
                <w:sz w:val="24"/>
                <w:szCs w:val="24"/>
                <w:highlight w:val="none"/>
              </w:rPr>
              <w:t>标准值见下表。</w:t>
            </w:r>
          </w:p>
          <w:p>
            <w:pPr>
              <w:pStyle w:val="54"/>
              <w:ind w:left="0" w:leftChars="0" w:firstLine="0" w:firstLineChars="0"/>
              <w:jc w:val="center"/>
              <w:rPr>
                <w:rFonts w:hint="eastAsia" w:eastAsia="宋体" w:cs="Times New Roman"/>
                <w:b/>
                <w:color w:val="auto"/>
                <w:spacing w:val="0"/>
                <w:sz w:val="21"/>
                <w:szCs w:val="21"/>
                <w:highlight w:val="none"/>
                <w:lang w:val="en-US" w:eastAsia="zh-CN"/>
              </w:rPr>
            </w:pPr>
            <w:r>
              <w:rPr>
                <w:rFonts w:hint="default" w:ascii="Times New Roman" w:hAnsi="Times New Roman" w:eastAsia="宋体" w:cs="Times New Roman"/>
                <w:b/>
                <w:color w:val="auto"/>
                <w:spacing w:val="0"/>
                <w:sz w:val="21"/>
                <w:szCs w:val="21"/>
                <w:highlight w:val="none"/>
                <w:lang w:val="en-US" w:eastAsia="zh-CN"/>
              </w:rPr>
              <w:t>表</w:t>
            </w:r>
            <w:r>
              <w:rPr>
                <w:rFonts w:hint="eastAsia" w:eastAsia="宋体" w:cs="Times New Roman"/>
                <w:b/>
                <w:color w:val="auto"/>
                <w:spacing w:val="0"/>
                <w:sz w:val="21"/>
                <w:szCs w:val="21"/>
                <w:highlight w:val="none"/>
                <w:lang w:val="en-US" w:eastAsia="zh-CN"/>
              </w:rPr>
              <w:t>3-3  煤炭工业大气污染物排放限值</w:t>
            </w:r>
          </w:p>
          <w:tbl>
            <w:tblPr>
              <w:tblStyle w:val="23"/>
              <w:tblW w:w="4944"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508"/>
              <w:gridCol w:w="3518"/>
              <w:gridCol w:w="311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2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污染物</w:t>
                  </w:r>
                </w:p>
              </w:tc>
              <w:tc>
                <w:tcPr>
                  <w:tcW w:w="4072" w:type="pct"/>
                  <w:gridSpan w:val="2"/>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生产设备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23" w:hRule="atLeast"/>
                <w:jc w:val="center"/>
              </w:trPr>
              <w:tc>
                <w:tcPr>
                  <w:tcW w:w="927" w:type="pct"/>
                  <w:vMerge w:val="restar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颗粒物</w:t>
                  </w:r>
                </w:p>
              </w:tc>
              <w:tc>
                <w:tcPr>
                  <w:tcW w:w="2161"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原煤筛分、破碎、转载点等除尘设备</w:t>
                  </w:r>
                </w:p>
              </w:tc>
              <w:tc>
                <w:tcPr>
                  <w:tcW w:w="1911"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煤炭风选设备通风管道、筛面、转载点等除尘设备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27" w:type="pct"/>
                  <w:vMerge w:val="continue"/>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p>
              </w:tc>
              <w:tc>
                <w:tcPr>
                  <w:tcW w:w="2161"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80</w:t>
                  </w:r>
                  <w:r>
                    <w:rPr>
                      <w:rFonts w:hint="default" w:ascii="Times New Roman" w:hAnsi="Times New Roman" w:cs="Times New Roman"/>
                      <w:color w:val="auto"/>
                      <w:highlight w:val="none"/>
                    </w:rPr>
                    <w:t>mg/m</w:t>
                  </w:r>
                  <w:r>
                    <w:rPr>
                      <w:rFonts w:hint="default" w:ascii="Times New Roman" w:hAnsi="Times New Roman" w:cs="Times New Roman"/>
                      <w:color w:val="auto"/>
                      <w:highlight w:val="none"/>
                      <w:vertAlign w:val="superscript"/>
                    </w:rPr>
                    <w:t>3</w:t>
                  </w:r>
                  <w:r>
                    <w:rPr>
                      <w:rFonts w:hint="eastAsia" w:cs="Times New Roman"/>
                      <w:color w:val="auto"/>
                      <w:highlight w:val="none"/>
                      <w:vertAlign w:val="baseline"/>
                      <w:lang w:val="en-US" w:eastAsia="zh-CN"/>
                    </w:rPr>
                    <w:t>或设备去除效率98%</w:t>
                  </w:r>
                </w:p>
              </w:tc>
              <w:tc>
                <w:tcPr>
                  <w:tcW w:w="1911"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eastAsia" w:cs="Times New Roman"/>
                      <w:color w:val="auto"/>
                      <w:highlight w:val="none"/>
                      <w:lang w:val="en-US" w:eastAsia="zh-CN"/>
                    </w:rPr>
                  </w:pPr>
                  <w:r>
                    <w:rPr>
                      <w:rFonts w:hint="eastAsia" w:cs="Times New Roman"/>
                      <w:color w:val="auto"/>
                      <w:highlight w:val="none"/>
                      <w:lang w:val="en-US" w:eastAsia="zh-CN"/>
                    </w:rPr>
                    <w:t>80</w:t>
                  </w:r>
                  <w:r>
                    <w:rPr>
                      <w:rFonts w:hint="default" w:ascii="Times New Roman" w:hAnsi="Times New Roman" w:cs="Times New Roman"/>
                      <w:color w:val="auto"/>
                      <w:highlight w:val="none"/>
                    </w:rPr>
                    <w:t>mg/m</w:t>
                  </w:r>
                  <w:r>
                    <w:rPr>
                      <w:rFonts w:hint="default" w:ascii="Times New Roman" w:hAnsi="Times New Roman" w:cs="Times New Roman"/>
                      <w:color w:val="auto"/>
                      <w:highlight w:val="none"/>
                      <w:vertAlign w:val="superscript"/>
                    </w:rPr>
                    <w:t>3</w:t>
                  </w:r>
                  <w:r>
                    <w:rPr>
                      <w:rFonts w:hint="eastAsia" w:cs="Times New Roman"/>
                      <w:color w:val="auto"/>
                      <w:highlight w:val="none"/>
                      <w:vertAlign w:val="baseline"/>
                      <w:lang w:val="en-US" w:eastAsia="zh-CN"/>
                    </w:rPr>
                    <w:t>或设备去除效率98%</w:t>
                  </w:r>
                </w:p>
              </w:tc>
            </w:tr>
          </w:tbl>
          <w:p>
            <w:pPr>
              <w:pStyle w:val="54"/>
              <w:ind w:left="0" w:leftChars="0" w:firstLine="0" w:firstLineChars="0"/>
              <w:jc w:val="center"/>
              <w:rPr>
                <w:rFonts w:hint="eastAsia" w:ascii="Times New Roman" w:hAnsi="Times New Roman" w:eastAsia="宋体" w:cs="Times New Roman"/>
                <w:b/>
                <w:color w:val="auto"/>
                <w:spacing w:val="0"/>
                <w:sz w:val="21"/>
                <w:szCs w:val="21"/>
                <w:highlight w:val="none"/>
                <w:lang w:val="en-US" w:eastAsia="zh-CN"/>
              </w:rPr>
            </w:pPr>
            <w:r>
              <w:rPr>
                <w:rFonts w:hint="default" w:ascii="Times New Roman" w:hAnsi="Times New Roman" w:eastAsia="宋体" w:cs="Times New Roman"/>
                <w:b/>
                <w:color w:val="auto"/>
                <w:spacing w:val="0"/>
                <w:sz w:val="21"/>
                <w:szCs w:val="21"/>
                <w:highlight w:val="none"/>
                <w:lang w:val="en-US" w:eastAsia="zh-CN"/>
              </w:rPr>
              <w:t>表</w:t>
            </w:r>
            <w:r>
              <w:rPr>
                <w:rFonts w:hint="eastAsia" w:ascii="Times New Roman" w:hAnsi="Times New Roman" w:eastAsia="宋体" w:cs="Times New Roman"/>
                <w:b/>
                <w:color w:val="auto"/>
                <w:spacing w:val="0"/>
                <w:sz w:val="21"/>
                <w:szCs w:val="21"/>
                <w:highlight w:val="none"/>
                <w:lang w:val="en-US" w:eastAsia="zh-CN"/>
              </w:rPr>
              <w:t>3-4  煤煤炭工业无组织排放限值</w:t>
            </w:r>
          </w:p>
          <w:tbl>
            <w:tblPr>
              <w:tblStyle w:val="23"/>
              <w:tblW w:w="5000"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081"/>
              <w:gridCol w:w="1264"/>
              <w:gridCol w:w="2844"/>
              <w:gridCol w:w="304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57" w:type="pct"/>
                  <w:vMerge w:val="restar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污染物</w:t>
                  </w:r>
                </w:p>
              </w:tc>
              <w:tc>
                <w:tcPr>
                  <w:tcW w:w="768" w:type="pct"/>
                  <w:vMerge w:val="restar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监控点</w:t>
                  </w:r>
                </w:p>
              </w:tc>
              <w:tc>
                <w:tcPr>
                  <w:tcW w:w="3575" w:type="pct"/>
                  <w:gridSpan w:val="2"/>
                  <w:tcBorders>
                    <w:tl2br w:val="nil"/>
                    <w:tr2bl w:val="nil"/>
                  </w:tcBorders>
                  <w:noWrap w:val="0"/>
                  <w:vAlign w:val="center"/>
                </w:tcPr>
                <w:p>
                  <w:pPr>
                    <w:autoSpaceDE w:val="0"/>
                    <w:autoSpaceDN w:val="0"/>
                    <w:adjustRightInd w:val="0"/>
                    <w:spacing w:line="360" w:lineRule="exact"/>
                    <w:ind w:firstLine="560"/>
                    <w:jc w:val="center"/>
                    <w:rPr>
                      <w:bCs/>
                      <w:kern w:val="0"/>
                      <w:szCs w:val="21"/>
                    </w:rPr>
                  </w:pPr>
                  <w:r>
                    <w:rPr>
                      <w:bCs/>
                      <w:kern w:val="0"/>
                      <w:szCs w:val="21"/>
                    </w:rPr>
                    <w:t>作业场所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57" w:type="pct"/>
                  <w:vMerge w:val="continue"/>
                  <w:tcBorders>
                    <w:tl2br w:val="nil"/>
                    <w:tr2bl w:val="nil"/>
                  </w:tcBorders>
                  <w:noWrap w:val="0"/>
                  <w:vAlign w:val="center"/>
                </w:tcPr>
                <w:p>
                  <w:pPr>
                    <w:autoSpaceDE w:val="0"/>
                    <w:autoSpaceDN w:val="0"/>
                    <w:adjustRightInd w:val="0"/>
                    <w:spacing w:line="360" w:lineRule="exact"/>
                    <w:ind w:firstLine="560"/>
                    <w:jc w:val="center"/>
                    <w:rPr>
                      <w:bCs/>
                      <w:kern w:val="0"/>
                      <w:szCs w:val="21"/>
                    </w:rPr>
                  </w:pPr>
                </w:p>
              </w:tc>
              <w:tc>
                <w:tcPr>
                  <w:tcW w:w="768" w:type="pct"/>
                  <w:vMerge w:val="continue"/>
                  <w:tcBorders>
                    <w:tl2br w:val="nil"/>
                    <w:tr2bl w:val="nil"/>
                  </w:tcBorders>
                  <w:noWrap w:val="0"/>
                  <w:vAlign w:val="center"/>
                </w:tcPr>
                <w:p>
                  <w:pPr>
                    <w:autoSpaceDE w:val="0"/>
                    <w:autoSpaceDN w:val="0"/>
                    <w:adjustRightInd w:val="0"/>
                    <w:spacing w:line="360" w:lineRule="exact"/>
                    <w:ind w:firstLine="560"/>
                    <w:jc w:val="center"/>
                    <w:rPr>
                      <w:bCs/>
                      <w:kern w:val="0"/>
                      <w:szCs w:val="21"/>
                    </w:rPr>
                  </w:pPr>
                </w:p>
              </w:tc>
              <w:tc>
                <w:tcPr>
                  <w:tcW w:w="1728" w:type="pct"/>
                  <w:tcBorders>
                    <w:tl2br w:val="nil"/>
                    <w:tr2bl w:val="nil"/>
                  </w:tcBorders>
                  <w:noWrap w:val="0"/>
                  <w:vAlign w:val="center"/>
                </w:tcPr>
                <w:p>
                  <w:pPr>
                    <w:autoSpaceDE w:val="0"/>
                    <w:autoSpaceDN w:val="0"/>
                    <w:adjustRightInd w:val="0"/>
                    <w:spacing w:line="360" w:lineRule="exact"/>
                    <w:jc w:val="both"/>
                    <w:rPr>
                      <w:bCs/>
                      <w:kern w:val="0"/>
                      <w:szCs w:val="21"/>
                    </w:rPr>
                  </w:pPr>
                  <w:r>
                    <w:rPr>
                      <w:bCs/>
                      <w:kern w:val="0"/>
                      <w:szCs w:val="21"/>
                    </w:rPr>
                    <w:t>煤炭工业所属装卸场所</w:t>
                  </w:r>
                </w:p>
              </w:tc>
              <w:tc>
                <w:tcPr>
                  <w:tcW w:w="1847" w:type="pc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煤炭贮存场所、煤矸石堆置场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657" w:type="pct"/>
                  <w:vMerge w:val="continue"/>
                  <w:tcBorders>
                    <w:tl2br w:val="nil"/>
                    <w:tr2bl w:val="nil"/>
                  </w:tcBorders>
                  <w:noWrap w:val="0"/>
                  <w:vAlign w:val="center"/>
                </w:tcPr>
                <w:p>
                  <w:pPr>
                    <w:autoSpaceDE w:val="0"/>
                    <w:autoSpaceDN w:val="0"/>
                    <w:adjustRightInd w:val="0"/>
                    <w:spacing w:line="360" w:lineRule="exact"/>
                    <w:jc w:val="center"/>
                    <w:rPr>
                      <w:bCs/>
                      <w:kern w:val="0"/>
                      <w:szCs w:val="21"/>
                    </w:rPr>
                  </w:pPr>
                </w:p>
              </w:tc>
              <w:tc>
                <w:tcPr>
                  <w:tcW w:w="768" w:type="pct"/>
                  <w:vMerge w:val="continue"/>
                  <w:tcBorders>
                    <w:tl2br w:val="nil"/>
                    <w:tr2bl w:val="nil"/>
                  </w:tcBorders>
                  <w:noWrap w:val="0"/>
                  <w:vAlign w:val="center"/>
                </w:tcPr>
                <w:p>
                  <w:pPr>
                    <w:autoSpaceDE w:val="0"/>
                    <w:autoSpaceDN w:val="0"/>
                    <w:adjustRightInd w:val="0"/>
                    <w:spacing w:line="360" w:lineRule="exact"/>
                    <w:jc w:val="center"/>
                    <w:rPr>
                      <w:bCs/>
                      <w:kern w:val="0"/>
                      <w:szCs w:val="21"/>
                    </w:rPr>
                  </w:pPr>
                </w:p>
              </w:tc>
              <w:tc>
                <w:tcPr>
                  <w:tcW w:w="1728" w:type="pc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无组织排放限值（mg/Nm</w:t>
                  </w:r>
                  <w:r>
                    <w:rPr>
                      <w:bCs/>
                      <w:kern w:val="0"/>
                      <w:szCs w:val="21"/>
                      <w:vertAlign w:val="superscript"/>
                    </w:rPr>
                    <w:t>3</w:t>
                  </w:r>
                  <w:r>
                    <w:rPr>
                      <w:bCs/>
                      <w:kern w:val="0"/>
                      <w:szCs w:val="21"/>
                    </w:rPr>
                    <w:t>）</w:t>
                  </w:r>
                </w:p>
                <w:p>
                  <w:pPr>
                    <w:autoSpaceDE w:val="0"/>
                    <w:autoSpaceDN w:val="0"/>
                    <w:adjustRightInd w:val="0"/>
                    <w:spacing w:line="360" w:lineRule="exact"/>
                    <w:jc w:val="center"/>
                    <w:rPr>
                      <w:bCs/>
                      <w:kern w:val="0"/>
                      <w:szCs w:val="21"/>
                    </w:rPr>
                  </w:pPr>
                  <w:r>
                    <w:rPr>
                      <w:bCs/>
                      <w:kern w:val="0"/>
                      <w:szCs w:val="21"/>
                    </w:rPr>
                    <w:t>（监控点与参考点浓度差值）</w:t>
                  </w:r>
                </w:p>
              </w:tc>
              <w:tc>
                <w:tcPr>
                  <w:tcW w:w="1847" w:type="pc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无组织排放限值（mg/Nm</w:t>
                  </w:r>
                  <w:r>
                    <w:rPr>
                      <w:bCs/>
                      <w:kern w:val="0"/>
                      <w:szCs w:val="21"/>
                      <w:vertAlign w:val="superscript"/>
                    </w:rPr>
                    <w:t>3</w:t>
                  </w:r>
                  <w:r>
                    <w:rPr>
                      <w:bCs/>
                      <w:kern w:val="0"/>
                      <w:szCs w:val="21"/>
                    </w:rPr>
                    <w:t>）</w:t>
                  </w:r>
                </w:p>
                <w:p>
                  <w:pPr>
                    <w:autoSpaceDE w:val="0"/>
                    <w:autoSpaceDN w:val="0"/>
                    <w:adjustRightInd w:val="0"/>
                    <w:spacing w:line="360" w:lineRule="exact"/>
                    <w:jc w:val="center"/>
                    <w:rPr>
                      <w:bCs/>
                      <w:kern w:val="0"/>
                      <w:szCs w:val="21"/>
                    </w:rPr>
                  </w:pPr>
                  <w:r>
                    <w:rPr>
                      <w:bCs/>
                      <w:kern w:val="0"/>
                      <w:szCs w:val="21"/>
                    </w:rPr>
                    <w:t>（监控点与参考点浓度差值）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657" w:type="pc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颗粒物</w:t>
                  </w:r>
                </w:p>
              </w:tc>
              <w:tc>
                <w:tcPr>
                  <w:tcW w:w="768" w:type="pct"/>
                  <w:vMerge w:val="restar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周界外浓度最高点（1）</w:t>
                  </w:r>
                </w:p>
              </w:tc>
              <w:tc>
                <w:tcPr>
                  <w:tcW w:w="1728" w:type="pc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1.0</w:t>
                  </w:r>
                </w:p>
              </w:tc>
              <w:tc>
                <w:tcPr>
                  <w:tcW w:w="1847" w:type="pc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1.0</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90" w:hRule="atLeast"/>
                <w:jc w:val="center"/>
              </w:trPr>
              <w:tc>
                <w:tcPr>
                  <w:tcW w:w="657" w:type="pct"/>
                  <w:tcBorders>
                    <w:tl2br w:val="nil"/>
                    <w:tr2bl w:val="nil"/>
                  </w:tcBorders>
                  <w:noWrap w:val="0"/>
                  <w:vAlign w:val="center"/>
                </w:tcPr>
                <w:p>
                  <w:pPr>
                    <w:autoSpaceDE w:val="0"/>
                    <w:autoSpaceDN w:val="0"/>
                    <w:adjustRightInd w:val="0"/>
                    <w:spacing w:line="360" w:lineRule="exact"/>
                    <w:rPr>
                      <w:bCs/>
                      <w:kern w:val="0"/>
                      <w:szCs w:val="21"/>
                    </w:rPr>
                  </w:pPr>
                  <w:r>
                    <w:rPr>
                      <w:bCs/>
                      <w:kern w:val="0"/>
                      <w:szCs w:val="21"/>
                    </w:rPr>
                    <w:t>二氧化硫</w:t>
                  </w:r>
                </w:p>
              </w:tc>
              <w:tc>
                <w:tcPr>
                  <w:tcW w:w="768" w:type="pct"/>
                  <w:vMerge w:val="continue"/>
                  <w:tcBorders>
                    <w:tl2br w:val="nil"/>
                    <w:tr2bl w:val="nil"/>
                  </w:tcBorders>
                  <w:noWrap w:val="0"/>
                  <w:vAlign w:val="center"/>
                </w:tcPr>
                <w:p>
                  <w:pPr>
                    <w:autoSpaceDE w:val="0"/>
                    <w:autoSpaceDN w:val="0"/>
                    <w:adjustRightInd w:val="0"/>
                    <w:spacing w:line="360" w:lineRule="exact"/>
                    <w:jc w:val="center"/>
                    <w:rPr>
                      <w:bCs/>
                      <w:kern w:val="0"/>
                      <w:szCs w:val="21"/>
                    </w:rPr>
                  </w:pPr>
                </w:p>
              </w:tc>
              <w:tc>
                <w:tcPr>
                  <w:tcW w:w="1728" w:type="pc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w:t>
                  </w:r>
                </w:p>
              </w:tc>
              <w:tc>
                <w:tcPr>
                  <w:tcW w:w="1847" w:type="pct"/>
                  <w:tcBorders>
                    <w:tl2br w:val="nil"/>
                    <w:tr2bl w:val="nil"/>
                  </w:tcBorders>
                  <w:noWrap w:val="0"/>
                  <w:vAlign w:val="center"/>
                </w:tcPr>
                <w:p>
                  <w:pPr>
                    <w:autoSpaceDE w:val="0"/>
                    <w:autoSpaceDN w:val="0"/>
                    <w:adjustRightInd w:val="0"/>
                    <w:spacing w:line="360" w:lineRule="exact"/>
                    <w:jc w:val="center"/>
                    <w:rPr>
                      <w:bCs/>
                      <w:kern w:val="0"/>
                      <w:szCs w:val="21"/>
                    </w:rPr>
                  </w:pPr>
                  <w:r>
                    <w:rPr>
                      <w:bCs/>
                      <w:kern w:val="0"/>
                      <w:szCs w:val="21"/>
                    </w:rPr>
                    <w:t>0.4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1" w:hRule="atLeast"/>
                <w:jc w:val="center"/>
              </w:trPr>
              <w:tc>
                <w:tcPr>
                  <w:tcW w:w="5000" w:type="pct"/>
                  <w:gridSpan w:val="4"/>
                  <w:tcBorders>
                    <w:tl2br w:val="nil"/>
                    <w:tr2bl w:val="nil"/>
                  </w:tcBorders>
                  <w:noWrap w:val="0"/>
                  <w:vAlign w:val="center"/>
                </w:tcPr>
                <w:p>
                  <w:pPr>
                    <w:autoSpaceDE w:val="0"/>
                    <w:autoSpaceDN w:val="0"/>
                    <w:adjustRightInd w:val="0"/>
                    <w:spacing w:line="360" w:lineRule="exact"/>
                    <w:jc w:val="left"/>
                    <w:rPr>
                      <w:bCs/>
                      <w:kern w:val="0"/>
                      <w:szCs w:val="21"/>
                    </w:rPr>
                  </w:pPr>
                  <w:r>
                    <w:rPr>
                      <w:bCs/>
                      <w:kern w:val="0"/>
                      <w:szCs w:val="21"/>
                    </w:rPr>
                    <w:t>注（1）：周界外浓度最高点一般应设置于无组织排放源下风向的单位周界外10m 范围内，若预计无组织排放的最大落地浓度点越出10m 范围，可将监控点移至该预计浓度最高点。</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20" w:lineRule="exact"/>
              <w:ind w:left="0" w:right="0" w:firstLine="482" w:firstLineChars="200"/>
              <w:textAlignment w:val="auto"/>
              <w:rPr>
                <w:rFonts w:hint="eastAsia" w:ascii="Times New Roman" w:hAnsi="Times New Roman" w:eastAsia="宋体" w:cs="Times New Roman"/>
                <w:b/>
                <w:color w:val="auto"/>
                <w:sz w:val="24"/>
                <w:szCs w:val="24"/>
                <w:lang w:eastAsia="zh-CN"/>
              </w:rPr>
            </w:pPr>
            <w:r>
              <w:rPr>
                <w:rFonts w:hint="eastAsia" w:ascii="Times New Roman" w:hAnsi="Times New Roman" w:eastAsia="宋体" w:cs="Times New Roman"/>
                <w:b/>
                <w:color w:val="auto"/>
                <w:sz w:val="24"/>
                <w:szCs w:val="24"/>
              </w:rPr>
              <w:t>2、噪声</w:t>
            </w:r>
            <w:r>
              <w:rPr>
                <w:rFonts w:hint="eastAsia" w:ascii="Times New Roman" w:hAnsi="Times New Roman" w:eastAsia="宋体" w:cs="Times New Roman"/>
                <w:b/>
                <w:color w:val="auto"/>
                <w:sz w:val="24"/>
                <w:szCs w:val="24"/>
                <w:lang w:eastAsia="zh-CN"/>
              </w:rPr>
              <w:t>排放标准</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eastAsia="zh-CN" w:bidi="ar"/>
              </w:rPr>
            </w:pPr>
            <w:r>
              <w:rPr>
                <w:rFonts w:hint="eastAsia"/>
                <w:color w:val="auto"/>
                <w:sz w:val="24"/>
                <w:szCs w:val="24"/>
                <w:highlight w:val="none"/>
                <w:lang w:eastAsia="zh-CN" w:bidi="ar"/>
              </w:rPr>
              <w:t>运营期</w:t>
            </w:r>
            <w:r>
              <w:rPr>
                <w:rFonts w:hint="eastAsia"/>
                <w:color w:val="auto"/>
                <w:sz w:val="24"/>
                <w:szCs w:val="24"/>
                <w:highlight w:val="none"/>
                <w:lang w:val="en-US" w:eastAsia="zh-CN" w:bidi="ar"/>
              </w:rPr>
              <w:t>厂界</w:t>
            </w:r>
            <w:r>
              <w:rPr>
                <w:rFonts w:hint="eastAsia"/>
                <w:color w:val="auto"/>
                <w:sz w:val="24"/>
                <w:szCs w:val="24"/>
                <w:highlight w:val="none"/>
                <w:lang w:eastAsia="zh-CN" w:bidi="ar"/>
              </w:rPr>
              <w:t>噪声执行《工业企业厂界环境噪声排放标准》（GB12348-2008）2类标准，标准值见下表。</w:t>
            </w:r>
          </w:p>
          <w:p>
            <w:pPr>
              <w:pStyle w:val="54"/>
              <w:ind w:left="0" w:leftChars="0" w:firstLine="0" w:firstLineChars="0"/>
              <w:jc w:val="center"/>
              <w:rPr>
                <w:rFonts w:ascii="Times New Roman" w:hAnsi="Times New Roman" w:eastAsia="宋体"/>
                <w:b/>
                <w:color w:val="auto"/>
                <w:spacing w:val="0"/>
                <w:sz w:val="21"/>
                <w:szCs w:val="21"/>
                <w:highlight w:val="none"/>
              </w:rPr>
            </w:pPr>
            <w:r>
              <w:rPr>
                <w:rFonts w:hint="eastAsia" w:ascii="Times New Roman" w:hAnsi="Times New Roman" w:eastAsia="宋体"/>
                <w:b/>
                <w:color w:val="auto"/>
                <w:spacing w:val="0"/>
                <w:sz w:val="21"/>
                <w:szCs w:val="21"/>
                <w:highlight w:val="none"/>
              </w:rPr>
              <w:t>表</w:t>
            </w:r>
            <w:r>
              <w:rPr>
                <w:rFonts w:hint="eastAsia" w:eastAsia="宋体"/>
                <w:b/>
                <w:color w:val="auto"/>
                <w:spacing w:val="0"/>
                <w:sz w:val="21"/>
                <w:szCs w:val="21"/>
                <w:highlight w:val="none"/>
                <w:lang w:val="en-US" w:eastAsia="zh-CN"/>
              </w:rPr>
              <w:t xml:space="preserve">3-5  </w:t>
            </w:r>
            <w:r>
              <w:rPr>
                <w:rFonts w:ascii="Times New Roman" w:hAnsi="Times New Roman" w:eastAsia="宋体"/>
                <w:b/>
                <w:color w:val="auto"/>
                <w:spacing w:val="0"/>
                <w:sz w:val="21"/>
                <w:szCs w:val="21"/>
                <w:highlight w:val="none"/>
              </w:rPr>
              <w:t>工业企业厂界</w:t>
            </w:r>
            <w:r>
              <w:rPr>
                <w:rFonts w:hint="eastAsia" w:ascii="Times New Roman" w:hAnsi="Times New Roman" w:eastAsia="宋体"/>
                <w:b/>
                <w:color w:val="auto"/>
                <w:spacing w:val="0"/>
                <w:sz w:val="21"/>
                <w:szCs w:val="21"/>
                <w:highlight w:val="none"/>
              </w:rPr>
              <w:t>环境</w:t>
            </w:r>
            <w:r>
              <w:rPr>
                <w:rFonts w:ascii="Times New Roman" w:hAnsi="Times New Roman" w:eastAsia="宋体"/>
                <w:b/>
                <w:color w:val="auto"/>
                <w:spacing w:val="0"/>
                <w:sz w:val="21"/>
                <w:szCs w:val="21"/>
                <w:highlight w:val="none"/>
              </w:rPr>
              <w:t>噪声</w:t>
            </w:r>
            <w:r>
              <w:rPr>
                <w:rFonts w:hint="eastAsia" w:ascii="Times New Roman" w:hAnsi="Times New Roman" w:eastAsia="宋体"/>
                <w:b/>
                <w:color w:val="auto"/>
                <w:spacing w:val="0"/>
                <w:sz w:val="21"/>
                <w:szCs w:val="21"/>
                <w:highlight w:val="none"/>
              </w:rPr>
              <w:t>排放</w:t>
            </w:r>
            <w:r>
              <w:rPr>
                <w:rFonts w:ascii="Times New Roman" w:hAnsi="Times New Roman" w:eastAsia="宋体"/>
                <w:b/>
                <w:color w:val="auto"/>
                <w:spacing w:val="0"/>
                <w:sz w:val="21"/>
                <w:szCs w:val="21"/>
                <w:highlight w:val="none"/>
              </w:rPr>
              <w:t>标准</w:t>
            </w:r>
          </w:p>
          <w:tbl>
            <w:tblPr>
              <w:tblStyle w:val="23"/>
              <w:tblW w:w="5000"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2773"/>
              <w:gridCol w:w="2728"/>
              <w:gridCol w:w="272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39" w:hRule="atLeast"/>
                <w:jc w:val="center"/>
              </w:trPr>
              <w:tc>
                <w:tcPr>
                  <w:tcW w:w="1684" w:type="pct"/>
                  <w:noWrap w:val="0"/>
                  <w:vAlign w:val="center"/>
                </w:tcPr>
                <w:p>
                  <w:pPr>
                    <w:spacing w:line="360" w:lineRule="exact"/>
                    <w:ind w:firstLine="0" w:firstLineChars="0"/>
                    <w:jc w:val="center"/>
                    <w:rPr>
                      <w:rFonts w:ascii="Times New Roman" w:hAnsi="Times New Roman"/>
                      <w:bCs/>
                      <w:color w:val="auto"/>
                      <w:sz w:val="21"/>
                      <w:szCs w:val="21"/>
                      <w:highlight w:val="none"/>
                    </w:rPr>
                  </w:pPr>
                  <w:r>
                    <w:rPr>
                      <w:rFonts w:ascii="Times New Roman" w:hAnsi="Times New Roman"/>
                      <w:bCs/>
                      <w:color w:val="auto"/>
                      <w:sz w:val="21"/>
                      <w:szCs w:val="21"/>
                      <w:highlight w:val="none"/>
                    </w:rPr>
                    <w:t>类  别</w:t>
                  </w:r>
                </w:p>
              </w:tc>
              <w:tc>
                <w:tcPr>
                  <w:tcW w:w="1657" w:type="pct"/>
                  <w:noWrap w:val="0"/>
                  <w:vAlign w:val="center"/>
                </w:tcPr>
                <w:p>
                  <w:pPr>
                    <w:spacing w:line="360" w:lineRule="exact"/>
                    <w:ind w:firstLine="0" w:firstLineChars="0"/>
                    <w:jc w:val="center"/>
                    <w:rPr>
                      <w:rFonts w:ascii="Times New Roman" w:hAnsi="Times New Roman"/>
                      <w:bCs/>
                      <w:color w:val="auto"/>
                      <w:sz w:val="21"/>
                      <w:szCs w:val="21"/>
                      <w:highlight w:val="none"/>
                    </w:rPr>
                  </w:pPr>
                  <w:r>
                    <w:rPr>
                      <w:rFonts w:ascii="Times New Roman" w:hAnsi="Times New Roman"/>
                      <w:bCs/>
                      <w:color w:val="auto"/>
                      <w:sz w:val="21"/>
                      <w:szCs w:val="21"/>
                      <w:highlight w:val="none"/>
                    </w:rPr>
                    <w:t>昼  间</w:t>
                  </w:r>
                </w:p>
              </w:tc>
              <w:tc>
                <w:tcPr>
                  <w:tcW w:w="1657" w:type="pct"/>
                  <w:noWrap w:val="0"/>
                  <w:vAlign w:val="center"/>
                </w:tcPr>
                <w:p>
                  <w:pPr>
                    <w:spacing w:line="360" w:lineRule="exact"/>
                    <w:ind w:firstLine="0" w:firstLineChars="0"/>
                    <w:jc w:val="center"/>
                    <w:rPr>
                      <w:rFonts w:ascii="Times New Roman" w:hAnsi="Times New Roman"/>
                      <w:bCs/>
                      <w:color w:val="auto"/>
                      <w:sz w:val="21"/>
                      <w:szCs w:val="21"/>
                      <w:highlight w:val="none"/>
                    </w:rPr>
                  </w:pPr>
                  <w:r>
                    <w:rPr>
                      <w:rFonts w:ascii="Times New Roman" w:hAnsi="Times New Roman"/>
                      <w:bCs/>
                      <w:color w:val="auto"/>
                      <w:sz w:val="21"/>
                      <w:szCs w:val="21"/>
                      <w:highlight w:val="none"/>
                    </w:rPr>
                    <w:t>夜  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34" w:hRule="atLeast"/>
                <w:jc w:val="center"/>
              </w:trPr>
              <w:tc>
                <w:tcPr>
                  <w:tcW w:w="1684" w:type="pct"/>
                  <w:noWrap w:val="0"/>
                  <w:vAlign w:val="center"/>
                </w:tcPr>
                <w:p>
                  <w:pPr>
                    <w:spacing w:line="360" w:lineRule="exact"/>
                    <w:ind w:firstLine="0" w:firstLineChars="0"/>
                    <w:jc w:val="center"/>
                    <w:rPr>
                      <w:rFonts w:ascii="Times New Roman" w:hAnsi="Times New Roman"/>
                      <w:bCs/>
                      <w:color w:val="auto"/>
                      <w:sz w:val="21"/>
                      <w:szCs w:val="21"/>
                      <w:highlight w:val="none"/>
                    </w:rPr>
                  </w:pPr>
                  <w:r>
                    <w:rPr>
                      <w:rFonts w:hint="eastAsia" w:ascii="Times New Roman" w:hAnsi="Times New Roman"/>
                      <w:bCs/>
                      <w:color w:val="auto"/>
                      <w:sz w:val="21"/>
                      <w:szCs w:val="21"/>
                      <w:highlight w:val="none"/>
                    </w:rPr>
                    <w:t>2</w:t>
                  </w:r>
                  <w:r>
                    <w:rPr>
                      <w:rFonts w:ascii="Times New Roman" w:hAnsi="Times New Roman"/>
                      <w:bCs/>
                      <w:color w:val="auto"/>
                      <w:sz w:val="21"/>
                      <w:szCs w:val="21"/>
                      <w:highlight w:val="none"/>
                    </w:rPr>
                    <w:t>类</w:t>
                  </w:r>
                </w:p>
              </w:tc>
              <w:tc>
                <w:tcPr>
                  <w:tcW w:w="1657" w:type="pct"/>
                  <w:noWrap w:val="0"/>
                  <w:vAlign w:val="center"/>
                </w:tcPr>
                <w:p>
                  <w:pPr>
                    <w:spacing w:line="360" w:lineRule="exact"/>
                    <w:ind w:firstLine="0" w:firstLineChars="0"/>
                    <w:jc w:val="center"/>
                    <w:rPr>
                      <w:rFonts w:ascii="Times New Roman" w:hAnsi="Times New Roman"/>
                      <w:bCs/>
                      <w:color w:val="auto"/>
                      <w:sz w:val="21"/>
                      <w:szCs w:val="21"/>
                      <w:highlight w:val="none"/>
                    </w:rPr>
                  </w:pPr>
                  <w:r>
                    <w:rPr>
                      <w:rFonts w:hint="eastAsia" w:ascii="Times New Roman" w:hAnsi="Times New Roman"/>
                      <w:bCs/>
                      <w:color w:val="auto"/>
                      <w:sz w:val="21"/>
                      <w:szCs w:val="21"/>
                      <w:highlight w:val="none"/>
                    </w:rPr>
                    <w:t>60</w:t>
                  </w:r>
                  <w:r>
                    <w:rPr>
                      <w:rFonts w:ascii="Times New Roman" w:hAnsi="Times New Roman"/>
                      <w:bCs/>
                      <w:color w:val="auto"/>
                      <w:sz w:val="21"/>
                      <w:szCs w:val="21"/>
                      <w:highlight w:val="none"/>
                    </w:rPr>
                    <w:t>dB(A)</w:t>
                  </w:r>
                </w:p>
              </w:tc>
              <w:tc>
                <w:tcPr>
                  <w:tcW w:w="1657" w:type="pct"/>
                  <w:noWrap w:val="0"/>
                  <w:vAlign w:val="center"/>
                </w:tcPr>
                <w:p>
                  <w:pPr>
                    <w:spacing w:line="360" w:lineRule="exact"/>
                    <w:ind w:firstLine="0" w:firstLineChars="0"/>
                    <w:jc w:val="center"/>
                    <w:rPr>
                      <w:rFonts w:ascii="Times New Roman" w:hAnsi="Times New Roman"/>
                      <w:bCs/>
                      <w:color w:val="auto"/>
                      <w:sz w:val="21"/>
                      <w:szCs w:val="21"/>
                      <w:highlight w:val="none"/>
                    </w:rPr>
                  </w:pPr>
                  <w:r>
                    <w:rPr>
                      <w:rFonts w:hint="eastAsia" w:ascii="Times New Roman" w:hAnsi="Times New Roman"/>
                      <w:bCs/>
                      <w:color w:val="auto"/>
                      <w:sz w:val="21"/>
                      <w:szCs w:val="21"/>
                      <w:highlight w:val="none"/>
                    </w:rPr>
                    <w:t>50</w:t>
                  </w:r>
                  <w:r>
                    <w:rPr>
                      <w:rFonts w:ascii="Times New Roman" w:hAnsi="Times New Roman"/>
                      <w:bCs/>
                      <w:color w:val="auto"/>
                      <w:sz w:val="21"/>
                      <w:szCs w:val="21"/>
                      <w:highlight w:val="none"/>
                    </w:rPr>
                    <w:t>dB(A)</w:t>
                  </w:r>
                </w:p>
              </w:tc>
            </w:tr>
          </w:tbl>
          <w:p>
            <w:pPr>
              <w:keepNext w:val="0"/>
              <w:keepLines w:val="0"/>
              <w:pageBreakBefore w:val="0"/>
              <w:kinsoku/>
              <w:wordWrap/>
              <w:overflowPunct/>
              <w:topLinePunct w:val="0"/>
              <w:autoSpaceDE/>
              <w:autoSpaceDN/>
              <w:bidi w:val="0"/>
              <w:spacing w:line="500" w:lineRule="exact"/>
              <w:ind w:firstLine="482" w:firstLineChars="200"/>
              <w:textAlignment w:val="auto"/>
              <w:rPr>
                <w:rFonts w:hint="default" w:ascii="Times New Roman" w:hAnsi="Times New Roman" w:eastAsia="宋体" w:cs="Times New Roman"/>
                <w:b/>
                <w:snapToGrid/>
                <w:color w:val="auto"/>
                <w:kern w:val="2"/>
                <w:sz w:val="24"/>
                <w:szCs w:val="24"/>
                <w:highlight w:val="none"/>
                <w:lang w:val="en-US" w:eastAsia="zh-CN" w:bidi="ar"/>
              </w:rPr>
            </w:pPr>
            <w:r>
              <w:rPr>
                <w:rFonts w:hint="eastAsia" w:cs="Times New Roman"/>
                <w:b/>
                <w:snapToGrid/>
                <w:color w:val="auto"/>
                <w:kern w:val="2"/>
                <w:sz w:val="24"/>
                <w:szCs w:val="24"/>
                <w:highlight w:val="none"/>
                <w:lang w:val="en-US" w:eastAsia="zh-CN" w:bidi="ar"/>
              </w:rPr>
              <w:t>3</w:t>
            </w:r>
            <w:r>
              <w:rPr>
                <w:rFonts w:hint="eastAsia" w:ascii="Times New Roman" w:hAnsi="Times New Roman" w:eastAsia="宋体" w:cs="Times New Roman"/>
                <w:b/>
                <w:snapToGrid/>
                <w:color w:val="auto"/>
                <w:kern w:val="2"/>
                <w:sz w:val="24"/>
                <w:szCs w:val="24"/>
                <w:highlight w:val="none"/>
                <w:lang w:val="en-US" w:eastAsia="zh-CN" w:bidi="ar"/>
              </w:rPr>
              <w:t>、</w:t>
            </w:r>
            <w:r>
              <w:rPr>
                <w:rFonts w:hint="default" w:ascii="Times New Roman" w:hAnsi="Times New Roman" w:eastAsia="宋体" w:cs="Times New Roman"/>
                <w:b/>
                <w:snapToGrid/>
                <w:color w:val="auto"/>
                <w:kern w:val="2"/>
                <w:sz w:val="24"/>
                <w:szCs w:val="24"/>
                <w:highlight w:val="none"/>
                <w:lang w:val="en-US" w:eastAsia="zh-CN" w:bidi="ar"/>
              </w:rPr>
              <w:t>固体废物</w:t>
            </w:r>
          </w:p>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500" w:lineRule="exact"/>
              <w:ind w:left="0" w:right="0" w:firstLine="480" w:firstLineChars="200"/>
              <w:jc w:val="both"/>
              <w:textAlignment w:val="auto"/>
              <w:rPr>
                <w:rFonts w:hint="eastAsia" w:ascii="宋体" w:hAnsi="宋体" w:eastAsia="宋体" w:cs="宋体"/>
                <w:color w:val="auto"/>
                <w:kern w:val="0"/>
                <w:szCs w:val="21"/>
                <w:lang w:eastAsia="zh-CN"/>
              </w:rPr>
            </w:pPr>
            <w:r>
              <w:rPr>
                <w:rFonts w:hint="eastAsia" w:cs="Times New Roman"/>
                <w:snapToGrid/>
                <w:color w:val="auto"/>
                <w:kern w:val="0"/>
                <w:sz w:val="24"/>
                <w:szCs w:val="24"/>
                <w:highlight w:val="none"/>
                <w:lang w:val="en-US" w:eastAsia="zh-CN" w:bidi="ar"/>
              </w:rPr>
              <w:t>危险废物执行《危险废物贮存污染控制标准》（GB18597-2023）、《危险废物识别标志设置技术规范》（HJ1276-2022）及《危险废物转移管理办法》（部令第23号）中有关危废贮存和转移联单制度要求。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44" w:type="pct"/>
            <w:noWrap w:val="0"/>
            <w:vAlign w:val="center"/>
          </w:tcPr>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总量</w:t>
            </w:r>
          </w:p>
          <w:p>
            <w:pPr>
              <w:adjustRightInd w:val="0"/>
              <w:snapToGrid w:val="0"/>
              <w:jc w:val="center"/>
              <w:rPr>
                <w:rFonts w:hint="eastAsia" w:ascii="宋体" w:hAnsi="宋体" w:cs="宋体"/>
                <w:color w:val="auto"/>
                <w:kern w:val="0"/>
                <w:sz w:val="24"/>
                <w:szCs w:val="24"/>
              </w:rPr>
            </w:pPr>
            <w:r>
              <w:rPr>
                <w:rFonts w:hint="eastAsia" w:ascii="宋体" w:hAnsi="宋体" w:cs="宋体"/>
                <w:color w:val="auto"/>
                <w:kern w:val="0"/>
                <w:sz w:val="24"/>
                <w:szCs w:val="24"/>
              </w:rPr>
              <w:t>控制</w:t>
            </w:r>
          </w:p>
          <w:p>
            <w:pPr>
              <w:adjustRightInd w:val="0"/>
              <w:snapToGrid w:val="0"/>
              <w:jc w:val="center"/>
              <w:rPr>
                <w:rFonts w:ascii="宋体" w:hAnsi="宋体" w:cs="宋体"/>
                <w:color w:val="auto"/>
                <w:kern w:val="0"/>
                <w:sz w:val="24"/>
                <w:szCs w:val="24"/>
              </w:rPr>
            </w:pPr>
            <w:r>
              <w:rPr>
                <w:rFonts w:hint="eastAsia" w:ascii="宋体" w:hAnsi="宋体" w:cs="宋体"/>
                <w:color w:val="auto"/>
                <w:kern w:val="0"/>
                <w:sz w:val="24"/>
                <w:szCs w:val="24"/>
              </w:rPr>
              <w:t>指标</w:t>
            </w:r>
          </w:p>
        </w:tc>
        <w:tc>
          <w:tcPr>
            <w:tcW w:w="4555" w:type="pct"/>
            <w:noWrap w:val="0"/>
            <w:vAlign w:val="center"/>
          </w:tcPr>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00" w:lineRule="exact"/>
              <w:ind w:firstLine="480" w:firstLineChars="200"/>
              <w:textAlignment w:val="auto"/>
              <w:rPr>
                <w:rFonts w:hint="default" w:ascii="Times New Roman" w:hAnsi="Times New Roman" w:eastAsia="宋体" w:cs="Times New Roman"/>
                <w:snapToGrid/>
                <w:color w:val="auto"/>
                <w:kern w:val="0"/>
                <w:sz w:val="24"/>
                <w:szCs w:val="24"/>
                <w:highlight w:val="none"/>
                <w:lang w:val="en-US" w:eastAsia="zh-CN" w:bidi="ar"/>
              </w:rPr>
            </w:pPr>
            <w:r>
              <w:rPr>
                <w:rFonts w:hint="default" w:ascii="Times New Roman" w:hAnsi="Times New Roman" w:eastAsia="宋体" w:cs="Times New Roman"/>
                <w:snapToGrid/>
                <w:color w:val="auto"/>
                <w:kern w:val="0"/>
                <w:sz w:val="24"/>
                <w:szCs w:val="24"/>
                <w:highlight w:val="none"/>
                <w:lang w:val="en-US" w:eastAsia="zh-CN" w:bidi="ar"/>
              </w:rPr>
              <w:t>按照山西省生态环境厅“关于印发《建设项目主要污染物排放总量指标核定办法》的通知（晋环发〔2023〕1号）”中主要污染物排放总量核定工作要求，本项目在环境影响评价文件审批前，建设单位需按本办法规定取得主要污染物排放总量指标。</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00" w:lineRule="exact"/>
              <w:ind w:firstLine="482"/>
              <w:textAlignment w:val="auto"/>
              <w:rPr>
                <w:rFonts w:hint="default" w:ascii="Times New Roman" w:hAnsi="Times New Roman" w:eastAsia="宋体" w:cs="Times New Roman"/>
                <w:snapToGrid/>
                <w:color w:val="auto"/>
                <w:kern w:val="0"/>
                <w:sz w:val="24"/>
                <w:szCs w:val="24"/>
                <w:highlight w:val="yellow"/>
                <w:lang w:val="en-US" w:eastAsia="zh-CN" w:bidi="ar"/>
              </w:rPr>
            </w:pPr>
            <w:r>
              <w:rPr>
                <w:rFonts w:hint="default" w:ascii="Times New Roman" w:hAnsi="Times New Roman" w:eastAsia="宋体" w:cs="Times New Roman"/>
                <w:snapToGrid/>
                <w:color w:val="auto"/>
                <w:kern w:val="0"/>
                <w:sz w:val="24"/>
                <w:szCs w:val="24"/>
                <w:highlight w:val="none"/>
                <w:lang w:val="en-US" w:eastAsia="zh-CN" w:bidi="ar"/>
              </w:rPr>
              <w:t>本项目建成后，全厂的有组织污染物排放量为：粉尘</w:t>
            </w:r>
            <w:r>
              <w:rPr>
                <w:rFonts w:hint="eastAsia" w:ascii="Times New Roman" w:hAnsi="Times New Roman" w:cs="Times New Roman"/>
                <w:snapToGrid/>
                <w:color w:val="auto"/>
                <w:kern w:val="0"/>
                <w:sz w:val="24"/>
                <w:szCs w:val="24"/>
                <w:highlight w:val="none"/>
                <w:lang w:val="en-US" w:eastAsia="zh-CN" w:bidi="ar"/>
              </w:rPr>
              <w:t>0.512</w:t>
            </w:r>
            <w:r>
              <w:rPr>
                <w:rFonts w:hint="default" w:ascii="Times New Roman" w:hAnsi="Times New Roman" w:eastAsia="宋体" w:cs="Times New Roman"/>
                <w:snapToGrid/>
                <w:color w:val="auto"/>
                <w:kern w:val="0"/>
                <w:sz w:val="24"/>
                <w:szCs w:val="24"/>
                <w:highlight w:val="none"/>
                <w:lang w:val="en-US" w:eastAsia="zh-CN" w:bidi="ar"/>
              </w:rPr>
              <w:t>t/a。因此，本项目需申请排污总量为：粉尘</w:t>
            </w:r>
            <w:r>
              <w:rPr>
                <w:rFonts w:hint="eastAsia" w:ascii="Times New Roman" w:hAnsi="Times New Roman" w:cs="Times New Roman"/>
                <w:snapToGrid/>
                <w:color w:val="auto"/>
                <w:kern w:val="0"/>
                <w:sz w:val="24"/>
                <w:szCs w:val="24"/>
                <w:highlight w:val="none"/>
                <w:lang w:val="en-US" w:eastAsia="zh-CN" w:bidi="ar"/>
              </w:rPr>
              <w:t>0.512</w:t>
            </w:r>
            <w:r>
              <w:rPr>
                <w:rFonts w:hint="default" w:ascii="Times New Roman" w:hAnsi="Times New Roman" w:eastAsia="宋体" w:cs="Times New Roman"/>
                <w:snapToGrid/>
                <w:color w:val="auto"/>
                <w:kern w:val="0"/>
                <w:sz w:val="24"/>
                <w:szCs w:val="24"/>
                <w:highlight w:val="none"/>
                <w:lang w:val="en-US" w:eastAsia="zh-CN" w:bidi="ar"/>
              </w:rPr>
              <w:t xml:space="preserve">t/a。  </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00" w:lineRule="exact"/>
              <w:ind w:firstLine="482"/>
              <w:textAlignment w:val="auto"/>
              <w:rPr>
                <w:rFonts w:hint="eastAsia" w:ascii="Times New Roman" w:hAnsi="Times New Roman" w:eastAsia="宋体" w:cs="Times New Roman"/>
                <w:snapToGrid/>
                <w:color w:val="auto"/>
                <w:kern w:val="0"/>
                <w:sz w:val="24"/>
                <w:szCs w:val="24"/>
                <w:highlight w:val="none"/>
                <w:lang w:val="en-US" w:eastAsia="zh-CN" w:bidi="ar"/>
              </w:rPr>
            </w:pPr>
            <w:r>
              <w:rPr>
                <w:rFonts w:hint="eastAsia" w:ascii="Times New Roman" w:hAnsi="Times New Roman" w:eastAsia="宋体" w:cs="Times New Roman"/>
                <w:snapToGrid/>
                <w:color w:val="auto"/>
                <w:kern w:val="0"/>
                <w:sz w:val="24"/>
                <w:szCs w:val="24"/>
                <w:highlight w:val="none"/>
                <w:lang w:val="en-US" w:eastAsia="zh-CN" w:bidi="ar"/>
              </w:rPr>
              <w:t>2023年</w:t>
            </w:r>
            <w:r>
              <w:rPr>
                <w:rFonts w:hint="eastAsia" w:ascii="Times New Roman" w:hAnsi="Times New Roman" w:cs="Times New Roman"/>
                <w:snapToGrid/>
                <w:color w:val="auto"/>
                <w:kern w:val="0"/>
                <w:sz w:val="24"/>
                <w:szCs w:val="24"/>
                <w:highlight w:val="none"/>
                <w:lang w:val="en-US" w:eastAsia="zh-CN" w:bidi="ar"/>
              </w:rPr>
              <w:t>10</w:t>
            </w:r>
            <w:r>
              <w:rPr>
                <w:rFonts w:hint="eastAsia" w:ascii="Times New Roman" w:hAnsi="Times New Roman" w:eastAsia="宋体" w:cs="Times New Roman"/>
                <w:snapToGrid/>
                <w:color w:val="auto"/>
                <w:kern w:val="0"/>
                <w:sz w:val="24"/>
                <w:szCs w:val="24"/>
                <w:highlight w:val="none"/>
                <w:lang w:val="en-US" w:eastAsia="zh-CN" w:bidi="ar"/>
              </w:rPr>
              <w:t>月</w:t>
            </w:r>
            <w:r>
              <w:rPr>
                <w:rFonts w:hint="eastAsia" w:ascii="Times New Roman" w:hAnsi="Times New Roman" w:cs="Times New Roman"/>
                <w:snapToGrid/>
                <w:color w:val="auto"/>
                <w:kern w:val="0"/>
                <w:sz w:val="24"/>
                <w:szCs w:val="24"/>
                <w:highlight w:val="none"/>
                <w:lang w:val="en-US" w:eastAsia="zh-CN" w:bidi="ar"/>
              </w:rPr>
              <w:t>18</w:t>
            </w:r>
            <w:r>
              <w:rPr>
                <w:rFonts w:hint="eastAsia" w:ascii="Times New Roman" w:hAnsi="Times New Roman" w:eastAsia="宋体" w:cs="Times New Roman"/>
                <w:snapToGrid/>
                <w:color w:val="auto"/>
                <w:kern w:val="0"/>
                <w:sz w:val="24"/>
                <w:szCs w:val="24"/>
                <w:highlight w:val="none"/>
                <w:lang w:val="en-US" w:eastAsia="zh-CN" w:bidi="ar"/>
              </w:rPr>
              <w:t>日，朔州市生态环境局平鲁分局以“平环函〔2023〕</w:t>
            </w:r>
            <w:r>
              <w:rPr>
                <w:rFonts w:hint="eastAsia" w:ascii="Times New Roman" w:hAnsi="Times New Roman" w:cs="Times New Roman"/>
                <w:snapToGrid/>
                <w:color w:val="auto"/>
                <w:kern w:val="0"/>
                <w:sz w:val="24"/>
                <w:szCs w:val="24"/>
                <w:highlight w:val="none"/>
                <w:lang w:val="en-US" w:eastAsia="zh-CN" w:bidi="ar"/>
              </w:rPr>
              <w:t>124</w:t>
            </w:r>
            <w:r>
              <w:rPr>
                <w:rFonts w:hint="eastAsia" w:ascii="Times New Roman" w:hAnsi="Times New Roman" w:eastAsia="宋体" w:cs="Times New Roman"/>
                <w:snapToGrid/>
                <w:color w:val="auto"/>
                <w:kern w:val="0"/>
                <w:sz w:val="24"/>
                <w:szCs w:val="24"/>
                <w:highlight w:val="none"/>
                <w:lang w:val="en-US" w:eastAsia="zh-CN" w:bidi="ar"/>
              </w:rPr>
              <w:t>号”文</w:t>
            </w:r>
            <w:r>
              <w:rPr>
                <w:rFonts w:hint="eastAsia" w:ascii="Times New Roman" w:hAnsi="Times New Roman" w:cs="Times New Roman"/>
                <w:snapToGrid/>
                <w:color w:val="auto"/>
                <w:kern w:val="0"/>
                <w:sz w:val="24"/>
                <w:szCs w:val="24"/>
                <w:highlight w:val="none"/>
                <w:lang w:val="en-US" w:eastAsia="zh-CN" w:bidi="ar"/>
              </w:rPr>
              <w:t>，</w:t>
            </w:r>
            <w:r>
              <w:rPr>
                <w:rFonts w:hint="eastAsia" w:ascii="Times New Roman" w:hAnsi="Times New Roman" w:eastAsia="宋体" w:cs="Times New Roman"/>
                <w:snapToGrid/>
                <w:color w:val="auto"/>
                <w:kern w:val="0"/>
                <w:sz w:val="24"/>
                <w:szCs w:val="24"/>
                <w:highlight w:val="none"/>
                <w:lang w:val="en-US" w:eastAsia="zh-CN" w:bidi="ar"/>
              </w:rPr>
              <w:t>出具了“关于核定</w:t>
            </w:r>
            <w:r>
              <w:rPr>
                <w:rFonts w:hint="eastAsia" w:ascii="Times New Roman" w:hAnsi="Times New Roman" w:cs="Times New Roman" w:eastAsiaTheme="majorEastAsia"/>
                <w:color w:val="auto"/>
                <w:sz w:val="24"/>
                <w:szCs w:val="24"/>
                <w:lang w:val="en-US" w:eastAsia="zh-CN"/>
              </w:rPr>
              <w:t>山西中源拓森煤炭销售有限公司100万吨/年储煤场建设项目</w:t>
            </w:r>
            <w:r>
              <w:rPr>
                <w:rFonts w:hint="eastAsia" w:ascii="Times New Roman" w:hAnsi="Times New Roman" w:eastAsia="宋体" w:cs="Times New Roman"/>
                <w:snapToGrid/>
                <w:color w:val="auto"/>
                <w:kern w:val="0"/>
                <w:sz w:val="24"/>
                <w:szCs w:val="24"/>
                <w:highlight w:val="none"/>
                <w:lang w:val="en-US" w:eastAsia="zh-CN" w:bidi="ar"/>
              </w:rPr>
              <w:t>污染物排放总量指标的意见”，核定污染物排放总量指标为：工业粉尘</w:t>
            </w:r>
            <w:r>
              <w:rPr>
                <w:rFonts w:hint="eastAsia" w:ascii="Times New Roman" w:hAnsi="Times New Roman" w:cs="Times New Roman"/>
                <w:snapToGrid/>
                <w:color w:val="auto"/>
                <w:kern w:val="0"/>
                <w:sz w:val="24"/>
                <w:szCs w:val="24"/>
                <w:highlight w:val="none"/>
                <w:lang w:val="en-US" w:eastAsia="zh-CN" w:bidi="ar"/>
              </w:rPr>
              <w:t>0.512</w:t>
            </w:r>
            <w:r>
              <w:rPr>
                <w:rFonts w:hint="eastAsia" w:ascii="Times New Roman" w:hAnsi="Times New Roman" w:eastAsia="宋体" w:cs="Times New Roman"/>
                <w:snapToGrid/>
                <w:color w:val="auto"/>
                <w:kern w:val="0"/>
                <w:sz w:val="24"/>
                <w:szCs w:val="24"/>
                <w:highlight w:val="none"/>
                <w:lang w:val="en-US" w:eastAsia="zh-CN" w:bidi="ar"/>
              </w:rPr>
              <w:t>t/a。具体总量批复文件见附件</w:t>
            </w:r>
            <w:r>
              <w:rPr>
                <w:rFonts w:hint="eastAsia" w:ascii="Times New Roman" w:hAnsi="Times New Roman" w:cs="Times New Roman"/>
                <w:snapToGrid/>
                <w:color w:val="auto"/>
                <w:kern w:val="0"/>
                <w:sz w:val="24"/>
                <w:szCs w:val="24"/>
                <w:highlight w:val="none"/>
                <w:lang w:val="en-US" w:eastAsia="zh-CN" w:bidi="ar"/>
              </w:rPr>
              <w:t>7</w:t>
            </w:r>
            <w:r>
              <w:rPr>
                <w:rFonts w:hint="eastAsia" w:ascii="Times New Roman" w:hAnsi="Times New Roman" w:eastAsia="宋体" w:cs="Times New Roman"/>
                <w:snapToGrid/>
                <w:color w:val="auto"/>
                <w:kern w:val="0"/>
                <w:sz w:val="24"/>
                <w:szCs w:val="24"/>
                <w:highlight w:val="none"/>
                <w:lang w:val="en-US" w:eastAsia="zh-CN" w:bidi="ar"/>
              </w:rPr>
              <w:t>。</w:t>
            </w: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rPr>
                <w:rFonts w:hint="eastAsia" w:ascii="Times New Roman" w:hAnsi="Times New Roman" w:cs="Times New Roman"/>
                <w:color w:val="auto"/>
                <w:sz w:val="24"/>
                <w:szCs w:val="24"/>
                <w:highlight w:val="yellow"/>
                <w:lang w:val="en-US" w:eastAsia="zh-CN" w:bidi="ar"/>
              </w:rPr>
            </w:pPr>
          </w:p>
          <w:p>
            <w:pPr>
              <w:pStyle w:val="20"/>
              <w:ind w:left="0" w:leftChars="0" w:firstLine="0" w:firstLineChars="0"/>
              <w:rPr>
                <w:rFonts w:hint="default" w:ascii="Times New Roman" w:hAnsi="Times New Roman" w:cs="Times New Roman"/>
                <w:color w:val="auto"/>
                <w:sz w:val="24"/>
                <w:szCs w:val="24"/>
                <w:highlight w:val="yellow"/>
                <w:lang w:val="en-US" w:eastAsia="zh-CN" w:bidi="ar"/>
              </w:rPr>
            </w:pPr>
          </w:p>
        </w:tc>
      </w:tr>
    </w:tbl>
    <w:p>
      <w:pPr>
        <w:rPr>
          <w:color w:val="auto"/>
          <w:lang w:val="en-US" w:eastAsia="zh-CN"/>
        </w:rPr>
        <w:sectPr>
          <w:pgSz w:w="11906" w:h="16838"/>
          <w:pgMar w:top="1417" w:right="1418"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3"/>
        <w:rPr>
          <w:rFonts w:hint="eastAsia" w:ascii="黑体" w:hAnsi="黑体" w:eastAsia="黑体" w:cs="黑体"/>
          <w:b/>
          <w:bCs/>
          <w:color w:val="auto"/>
          <w:kern w:val="44"/>
          <w:sz w:val="30"/>
          <w:szCs w:val="30"/>
          <w:lang w:val="en-US" w:eastAsia="zh-CN" w:bidi="ar-SA"/>
        </w:rPr>
      </w:pPr>
      <w:r>
        <w:rPr>
          <w:rFonts w:hint="eastAsia" w:ascii="黑体" w:hAnsi="黑体" w:eastAsia="黑体" w:cs="黑体"/>
          <w:b/>
          <w:bCs/>
          <w:color w:val="auto"/>
          <w:kern w:val="44"/>
          <w:sz w:val="30"/>
          <w:szCs w:val="30"/>
          <w:lang w:val="en-US" w:eastAsia="zh-CN" w:bidi="ar-SA"/>
        </w:rPr>
        <w:t>四、主要环境影响和保护措施</w:t>
      </w:r>
    </w:p>
    <w:tbl>
      <w:tblPr>
        <w:tblStyle w:val="23"/>
        <w:tblW w:w="516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79"/>
        <w:gridCol w:w="863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62" w:hRule="atLeast"/>
          <w:jc w:val="center"/>
        </w:trPr>
        <w:tc>
          <w:tcPr>
            <w:tcW w:w="462" w:type="pct"/>
            <w:noWrap w:val="0"/>
            <w:tcMar>
              <w:left w:w="28" w:type="dxa"/>
              <w:right w:w="28" w:type="dxa"/>
            </w:tcMar>
            <w:vAlign w:val="center"/>
          </w:tcPr>
          <w:p>
            <w:pPr>
              <w:pStyle w:val="19"/>
              <w:adjustRightInd w:val="0"/>
              <w:snapToGrid w:val="0"/>
              <w:spacing w:before="0" w:beforeAutospacing="0" w:after="0" w:afterAutospacing="0"/>
              <w:jc w:val="center"/>
              <w:rPr>
                <w:rFonts w:hint="eastAsia" w:cs="宋体"/>
                <w:color w:val="auto"/>
                <w:kern w:val="2"/>
                <w:sz w:val="24"/>
                <w:szCs w:val="24"/>
              </w:rPr>
            </w:pPr>
            <w:r>
              <w:rPr>
                <w:rFonts w:hint="eastAsia" w:cs="宋体"/>
                <w:color w:val="auto"/>
                <w:kern w:val="2"/>
                <w:sz w:val="24"/>
                <w:szCs w:val="24"/>
              </w:rPr>
              <w:t>施工期</w:t>
            </w:r>
          </w:p>
          <w:p>
            <w:pPr>
              <w:pStyle w:val="19"/>
              <w:adjustRightInd w:val="0"/>
              <w:snapToGrid w:val="0"/>
              <w:spacing w:before="0" w:beforeAutospacing="0" w:after="0" w:afterAutospacing="0"/>
              <w:jc w:val="center"/>
              <w:rPr>
                <w:rFonts w:hint="eastAsia" w:cs="宋体"/>
                <w:color w:val="auto"/>
                <w:kern w:val="2"/>
                <w:sz w:val="24"/>
                <w:szCs w:val="24"/>
              </w:rPr>
            </w:pPr>
            <w:r>
              <w:rPr>
                <w:rFonts w:hint="eastAsia" w:cs="宋体"/>
                <w:color w:val="auto"/>
                <w:kern w:val="2"/>
                <w:sz w:val="24"/>
                <w:szCs w:val="24"/>
              </w:rPr>
              <w:t>环境保</w:t>
            </w:r>
          </w:p>
          <w:p>
            <w:pPr>
              <w:pStyle w:val="19"/>
              <w:adjustRightInd w:val="0"/>
              <w:snapToGrid w:val="0"/>
              <w:spacing w:before="0" w:beforeAutospacing="0" w:after="0" w:afterAutospacing="0"/>
              <w:jc w:val="center"/>
              <w:rPr>
                <w:rFonts w:hint="eastAsia" w:cs="宋体"/>
                <w:bCs/>
                <w:color w:val="auto"/>
                <w:kern w:val="2"/>
                <w:sz w:val="21"/>
                <w:szCs w:val="21"/>
              </w:rPr>
            </w:pPr>
            <w:r>
              <w:rPr>
                <w:rFonts w:hint="eastAsia" w:cs="宋体"/>
                <w:color w:val="auto"/>
                <w:kern w:val="2"/>
                <w:sz w:val="24"/>
                <w:szCs w:val="24"/>
              </w:rPr>
              <w:t>护措施</w:t>
            </w:r>
          </w:p>
        </w:tc>
        <w:tc>
          <w:tcPr>
            <w:tcW w:w="453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default" w:cs="Times New Roman"/>
                <w:sz w:val="24"/>
                <w:szCs w:val="24"/>
                <w:highlight w:val="none"/>
                <w:lang w:val="en-US" w:eastAsia="zh-CN"/>
              </w:rPr>
            </w:pPr>
            <w:r>
              <w:rPr>
                <w:rFonts w:hint="eastAsia"/>
                <w:b w:val="0"/>
                <w:bCs/>
                <w:color w:val="auto"/>
                <w:kern w:val="0"/>
                <w:sz w:val="24"/>
                <w:szCs w:val="24"/>
                <w:lang w:val="en-US" w:eastAsia="zh-CN"/>
              </w:rPr>
              <w:t>本工程主要建设内容为建设40800m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封闭式储煤棚，其中改造现有煤棚（12000m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），新建28800m</w:t>
            </w:r>
            <w:r>
              <w:rPr>
                <w:rFonts w:hint="eastAsia"/>
                <w:b w:val="0"/>
                <w:bCs/>
                <w:color w:val="auto"/>
                <w:kern w:val="0"/>
                <w:sz w:val="24"/>
                <w:szCs w:val="24"/>
                <w:vertAlign w:val="superscript"/>
                <w:lang w:val="en-US" w:eastAsia="zh-CN"/>
              </w:rPr>
              <w:t>2</w:t>
            </w:r>
            <w:r>
              <w:rPr>
                <w:rFonts w:hint="eastAsia"/>
                <w:b w:val="0"/>
                <w:bCs/>
                <w:color w:val="auto"/>
                <w:kern w:val="0"/>
                <w:sz w:val="24"/>
                <w:szCs w:val="24"/>
                <w:lang w:val="en-US" w:eastAsia="zh-CN"/>
              </w:rPr>
              <w:t>封闭式储煤棚，</w:t>
            </w:r>
            <w:r>
              <w:rPr>
                <w:rFonts w:hint="eastAsia" w:cs="Times New Roman"/>
                <w:sz w:val="24"/>
                <w:szCs w:val="24"/>
                <w:highlight w:val="none"/>
                <w:lang w:val="en-US" w:eastAsia="zh-CN"/>
              </w:rPr>
              <w:t>并在新建煤库原煤储存区设1座受煤坑，精煤储存区设1座受煤坑，新建煤库内安装破碎机和振动筛各1台；改造配煤机安置在改造现有煤库内，煤炭转用均由封闭的运输皮带；生活办公区利用现有的生活办公区，现有的办公用房装修后使用。</w:t>
            </w:r>
          </w:p>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default" w:ascii="Times New Roman" w:hAnsi="Times New Roman" w:eastAsia="宋体" w:cs="Times New Roman"/>
                <w:b/>
                <w:bCs/>
                <w:color w:val="auto"/>
                <w:sz w:val="24"/>
                <w:szCs w:val="24"/>
                <w:highlight w:val="none"/>
                <w:lang w:val="zh-CN"/>
              </w:rPr>
            </w:pPr>
            <w:r>
              <w:rPr>
                <w:rFonts w:hint="default" w:ascii="Times New Roman" w:hAnsi="Times New Roman" w:eastAsia="宋体" w:cs="Times New Roman"/>
                <w:b/>
                <w:bCs/>
                <w:color w:val="auto"/>
                <w:sz w:val="24"/>
                <w:szCs w:val="24"/>
                <w:highlight w:val="none"/>
                <w:lang w:val="zh-CN"/>
              </w:rPr>
              <w:t>1、施工期大气环境防治措施</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根据山西省人民政府办公厅《山西省空气质量巩固提升2021年行动计划》、山西省人民代表大会常务委员会第四十一号《山西省环境保护条例》及《山西省打赢蓝天保卫战2020年决战计划》要求，建筑施工工地必须严格按照项目环境影响评价确定的施工全过程污染防治要求，组织落实各项污染防治措施，确保建筑工地扬尘污染控制达到“6个100%”，即工地周围100%围挡、物料堆放100%覆盖、土方开挖100%湿法作业、工地路面100%硬化、出工地车辆100%冲洗车轮、渣土车辆100%密闭运输；</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环评要求建设单位应采取如下防治措施，控制施工期扬尘污染。</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1）在施工过程中，施工单位应当合理安排工期，尽量避免在同一时段出现多个扬尘产生点，同时禁止在大风天气（风力4级</w:t>
            </w:r>
            <w:r>
              <w:rPr>
                <w:rFonts w:hint="default" w:ascii="Times New Roman" w:hAnsi="Times New Roman" w:eastAsia="宋体" w:cs="Times New Roman"/>
                <w:color w:val="auto"/>
                <w:sz w:val="24"/>
                <w:szCs w:val="24"/>
                <w:highlight w:val="none"/>
                <w:lang w:val="zh-CN" w:eastAsia="zh-CN"/>
              </w:rPr>
              <w:t>及</w:t>
            </w:r>
            <w:r>
              <w:rPr>
                <w:rFonts w:hint="default" w:ascii="Times New Roman" w:hAnsi="Times New Roman" w:eastAsia="宋体" w:cs="Times New Roman"/>
                <w:color w:val="auto"/>
                <w:sz w:val="24"/>
                <w:szCs w:val="24"/>
                <w:highlight w:val="none"/>
                <w:lang w:val="zh-CN"/>
              </w:rPr>
              <w:t>以上）进行易产生扬尘的施工作业，并做好扬尘部位的覆盖。</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2）定期对材料堆放区进行检查，当发现材料遮盖物破损或湿度不适宜时，应及时采取更换遮盖物或洒水润湿，避免扬尘产生。对工地附近道路实行</w:t>
            </w:r>
            <w:r>
              <w:rPr>
                <w:rFonts w:hint="eastAsia" w:ascii="Times New Roman" w:hAnsi="Times New Roman" w:eastAsia="宋体" w:cs="Times New Roman"/>
                <w:color w:val="auto"/>
                <w:sz w:val="24"/>
                <w:szCs w:val="24"/>
                <w:highlight w:val="none"/>
                <w:lang w:val="zh-CN"/>
              </w:rPr>
              <w:t>清扫作业</w:t>
            </w:r>
            <w:r>
              <w:rPr>
                <w:rFonts w:hint="default" w:ascii="Times New Roman" w:hAnsi="Times New Roman" w:eastAsia="宋体" w:cs="Times New Roman"/>
                <w:color w:val="auto"/>
                <w:sz w:val="24"/>
                <w:szCs w:val="24"/>
                <w:highlight w:val="none"/>
                <w:lang w:val="zh-CN"/>
              </w:rPr>
              <w:t>。</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3）建筑施工场地内道路和材料加工区应进行硬化，运输车辆驶出施工场地前，</w:t>
            </w:r>
            <w:r>
              <w:rPr>
                <w:rFonts w:hint="eastAsia" w:ascii="Times New Roman" w:hAnsi="Times New Roman" w:eastAsia="宋体" w:cs="Times New Roman"/>
                <w:color w:val="auto"/>
                <w:sz w:val="24"/>
                <w:szCs w:val="24"/>
                <w:highlight w:val="none"/>
                <w:lang w:val="zh-CN"/>
              </w:rPr>
              <w:t>进行轮胎及车身的清洗</w:t>
            </w:r>
            <w:r>
              <w:rPr>
                <w:rFonts w:hint="default" w:ascii="Times New Roman" w:hAnsi="Times New Roman" w:eastAsia="宋体" w:cs="Times New Roman"/>
                <w:color w:val="auto"/>
                <w:sz w:val="24"/>
                <w:szCs w:val="24"/>
                <w:highlight w:val="none"/>
                <w:lang w:val="zh-CN"/>
              </w:rPr>
              <w:t>。</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4）施工场地内应合理设置建筑垃圾存放场地，并按规定及时收集、清运、处置垃圾；堆放、装卸、运输易产生扬尘污染的物料时，应当采取遮盖、封闭、洒水等措施，以防治扬尘污染。</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5）运输过程要严格限制车速、禁止超载，以避免沿途</w:t>
            </w:r>
            <w:r>
              <w:rPr>
                <w:rFonts w:hint="eastAsia" w:ascii="Times New Roman" w:hAnsi="Times New Roman" w:eastAsia="宋体" w:cs="Times New Roman"/>
                <w:color w:val="auto"/>
                <w:sz w:val="24"/>
                <w:szCs w:val="24"/>
                <w:highlight w:val="none"/>
                <w:lang w:val="zh-CN"/>
              </w:rPr>
              <w:t>遗撒</w:t>
            </w:r>
            <w:r>
              <w:rPr>
                <w:rFonts w:hint="default" w:ascii="Times New Roman" w:hAnsi="Times New Roman" w:eastAsia="宋体" w:cs="Times New Roman"/>
                <w:color w:val="auto"/>
                <w:sz w:val="24"/>
                <w:szCs w:val="24"/>
                <w:highlight w:val="none"/>
                <w:lang w:val="zh-CN"/>
              </w:rPr>
              <w:t>造成的扬尘污染。</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6）施工场地周围设置围挡，物料堆放全部覆盖，土方开挖全部湿法作业。</w:t>
            </w:r>
          </w:p>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default" w:ascii="Times New Roman" w:hAnsi="Times New Roman" w:eastAsia="宋体" w:cs="Times New Roman"/>
                <w:b/>
                <w:bCs/>
                <w:color w:val="auto"/>
                <w:sz w:val="24"/>
                <w:szCs w:val="24"/>
                <w:highlight w:val="none"/>
                <w:lang w:val="zh-CN"/>
              </w:rPr>
            </w:pPr>
            <w:r>
              <w:rPr>
                <w:rFonts w:hint="default" w:ascii="Times New Roman" w:hAnsi="Times New Roman" w:eastAsia="宋体" w:cs="Times New Roman"/>
                <w:b/>
                <w:bCs/>
                <w:color w:val="auto"/>
                <w:sz w:val="24"/>
                <w:szCs w:val="24"/>
                <w:highlight w:val="none"/>
                <w:lang w:val="zh-CN"/>
              </w:rPr>
              <w:t>2、施工期废水防治措施</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施工废水不宜直接排放，在施工区建设</w:t>
            </w:r>
            <w:r>
              <w:rPr>
                <w:rFonts w:hint="eastAsia" w:ascii="Times New Roman" w:hAnsi="Times New Roman" w:eastAsia="宋体" w:cs="Times New Roman"/>
                <w:color w:val="auto"/>
                <w:sz w:val="24"/>
                <w:szCs w:val="24"/>
                <w:highlight w:val="none"/>
                <w:lang w:val="zh-CN"/>
              </w:rPr>
              <w:t>沉淀池</w:t>
            </w:r>
            <w:r>
              <w:rPr>
                <w:rFonts w:hint="default" w:ascii="Times New Roman" w:hAnsi="Times New Roman" w:eastAsia="宋体" w:cs="Times New Roman"/>
                <w:color w:val="auto"/>
                <w:sz w:val="24"/>
                <w:szCs w:val="24"/>
                <w:highlight w:val="none"/>
                <w:lang w:val="zh-CN"/>
              </w:rPr>
              <w:t>，将施工期产生的污水收集并经简易处理后用于施工场地抑尘，不外排。同时对生活区严格管理，严禁随地泼洒污水，保持生活区清洁卫生。</w:t>
            </w:r>
          </w:p>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default" w:ascii="Times New Roman" w:hAnsi="Times New Roman" w:eastAsia="宋体" w:cs="Times New Roman"/>
                <w:b/>
                <w:bCs/>
                <w:color w:val="auto"/>
                <w:sz w:val="24"/>
                <w:szCs w:val="24"/>
                <w:highlight w:val="none"/>
                <w:lang w:val="zh-CN"/>
              </w:rPr>
            </w:pPr>
            <w:r>
              <w:rPr>
                <w:rFonts w:hint="default" w:ascii="Times New Roman" w:hAnsi="Times New Roman" w:eastAsia="宋体" w:cs="Times New Roman"/>
                <w:b/>
                <w:bCs/>
                <w:color w:val="auto"/>
                <w:sz w:val="24"/>
                <w:szCs w:val="24"/>
                <w:highlight w:val="none"/>
                <w:lang w:val="zh-CN"/>
              </w:rPr>
              <w:t>3、施工期固体废物防治措施</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施工过程中的建筑垃圾及生活垃圾应分别堆放，并安排专人专车及时清运或定期运至环卫部门指定的地点处置。</w:t>
            </w:r>
          </w:p>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default" w:ascii="Times New Roman" w:hAnsi="Times New Roman" w:eastAsia="宋体" w:cs="Times New Roman"/>
                <w:b/>
                <w:bCs/>
                <w:color w:val="auto"/>
                <w:sz w:val="24"/>
                <w:szCs w:val="24"/>
                <w:highlight w:val="none"/>
                <w:lang w:val="zh-CN"/>
              </w:rPr>
            </w:pPr>
            <w:r>
              <w:rPr>
                <w:rFonts w:hint="default" w:ascii="Times New Roman" w:hAnsi="Times New Roman" w:eastAsia="宋体" w:cs="Times New Roman"/>
                <w:b/>
                <w:bCs/>
                <w:color w:val="auto"/>
                <w:sz w:val="24"/>
                <w:szCs w:val="24"/>
                <w:highlight w:val="none"/>
                <w:lang w:val="zh-CN"/>
              </w:rPr>
              <w:t>4、施工期噪声防治措施</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为减少施工期噪声对周围环境的影响，环评要求建设单位采取以下防治措施来减轻噪声对周围环境的影响：</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1）合理安排施工时间，禁止夜间（22</w:t>
            </w:r>
            <w:r>
              <w:rPr>
                <w:rFonts w:hint="default" w:ascii="Times New Roman" w:hAnsi="Times New Roman" w:eastAsia="宋体" w:cs="Times New Roman"/>
                <w:color w:val="auto"/>
                <w:sz w:val="24"/>
                <w:szCs w:val="24"/>
                <w:highlight w:val="none"/>
                <w:lang w:val="zh-CN" w:eastAsia="zh-CN"/>
              </w:rPr>
              <w:t>：</w:t>
            </w:r>
            <w:r>
              <w:rPr>
                <w:rFonts w:hint="default" w:ascii="Times New Roman" w:hAnsi="Times New Roman" w:eastAsia="宋体" w:cs="Times New Roman"/>
                <w:color w:val="auto"/>
                <w:sz w:val="24"/>
                <w:szCs w:val="24"/>
                <w:highlight w:val="none"/>
                <w:lang w:val="zh-CN"/>
              </w:rPr>
              <w:t>00-次日6</w:t>
            </w:r>
            <w:r>
              <w:rPr>
                <w:rFonts w:hint="default" w:ascii="Times New Roman" w:hAnsi="Times New Roman" w:eastAsia="宋体" w:cs="Times New Roman"/>
                <w:color w:val="auto"/>
                <w:sz w:val="24"/>
                <w:szCs w:val="24"/>
                <w:highlight w:val="none"/>
                <w:lang w:val="zh-CN" w:eastAsia="zh-CN"/>
              </w:rPr>
              <w:t>：</w:t>
            </w:r>
            <w:r>
              <w:rPr>
                <w:rFonts w:hint="default" w:ascii="Times New Roman" w:hAnsi="Times New Roman" w:eastAsia="宋体" w:cs="Times New Roman"/>
                <w:color w:val="auto"/>
                <w:sz w:val="24"/>
                <w:szCs w:val="24"/>
                <w:highlight w:val="none"/>
                <w:lang w:val="zh-CN"/>
              </w:rPr>
              <w:t>00）施工；尽可能避免高噪声设备同时施工。</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2）</w:t>
            </w:r>
            <w:r>
              <w:rPr>
                <w:rFonts w:hint="eastAsia" w:ascii="Times New Roman" w:hAnsi="Times New Roman" w:eastAsia="宋体" w:cs="Times New Roman"/>
                <w:color w:val="auto"/>
                <w:sz w:val="24"/>
                <w:szCs w:val="24"/>
                <w:highlight w:val="none"/>
                <w:lang w:val="zh-CN"/>
              </w:rPr>
              <w:t>采用低噪声</w:t>
            </w:r>
            <w:r>
              <w:rPr>
                <w:rFonts w:hint="default" w:ascii="Times New Roman" w:hAnsi="Times New Roman" w:eastAsia="宋体" w:cs="Times New Roman"/>
                <w:color w:val="auto"/>
                <w:sz w:val="24"/>
                <w:szCs w:val="24"/>
                <w:highlight w:val="none"/>
                <w:lang w:val="zh-CN"/>
              </w:rPr>
              <w:t>设备，定期保养、维护，保持机械润滑，禁止鸣笛。</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3）在施工过程中，施工机械远离敏感点，尽可能利用噪声距离衰减措施。</w:t>
            </w:r>
          </w:p>
          <w:p>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textAlignment w:val="auto"/>
              <w:rPr>
                <w:rFonts w:hint="default" w:ascii="Times New Roman" w:hAnsi="Times New Roman" w:eastAsia="宋体" w:cs="Times New Roman"/>
                <w:color w:val="auto"/>
                <w:sz w:val="24"/>
                <w:szCs w:val="24"/>
                <w:highlight w:val="none"/>
                <w:lang w:val="zh-CN"/>
              </w:rPr>
            </w:pPr>
            <w:r>
              <w:rPr>
                <w:rFonts w:hint="default" w:ascii="Times New Roman" w:hAnsi="Times New Roman" w:eastAsia="宋体" w:cs="Times New Roman"/>
                <w:color w:val="auto"/>
                <w:sz w:val="24"/>
                <w:szCs w:val="24"/>
                <w:highlight w:val="none"/>
                <w:lang w:val="zh-CN"/>
              </w:rPr>
              <w:t>4）降低人为噪声，减少碰撞声。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468" w:hRule="atLeast"/>
          <w:jc w:val="center"/>
        </w:trPr>
        <w:tc>
          <w:tcPr>
            <w:tcW w:w="462" w:type="pct"/>
            <w:noWrap w:val="0"/>
            <w:tcMar>
              <w:left w:w="28" w:type="dxa"/>
              <w:right w:w="28" w:type="dxa"/>
            </w:tcMar>
            <w:vAlign w:val="center"/>
          </w:tcPr>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运营</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期环</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境影</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响和</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保护</w:t>
            </w:r>
          </w:p>
          <w:p>
            <w:pPr>
              <w:pStyle w:val="19"/>
              <w:adjustRightInd w:val="0"/>
              <w:snapToGrid w:val="0"/>
              <w:spacing w:before="0" w:beforeAutospacing="0" w:after="0" w:afterAutospacing="0"/>
              <w:jc w:val="center"/>
              <w:rPr>
                <w:rFonts w:hint="eastAsia" w:cs="宋体"/>
                <w:color w:val="auto"/>
                <w:kern w:val="2"/>
                <w:sz w:val="24"/>
                <w:szCs w:val="24"/>
              </w:rPr>
            </w:pPr>
            <w:r>
              <w:rPr>
                <w:rFonts w:hint="eastAsia" w:ascii="宋体" w:hAnsi="宋体" w:cs="宋体"/>
                <w:bCs/>
                <w:color w:val="auto"/>
                <w:sz w:val="24"/>
                <w:szCs w:val="24"/>
              </w:rPr>
              <w:t>措施</w:t>
            </w:r>
          </w:p>
        </w:tc>
        <w:tc>
          <w:tcPr>
            <w:tcW w:w="4537" w:type="pct"/>
            <w:noWrap w:val="0"/>
            <w:vAlign w:val="center"/>
          </w:tcPr>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default"/>
                <w:b/>
                <w:bCs/>
                <w:sz w:val="24"/>
                <w:szCs w:val="24"/>
                <w:lang w:val="en-US" w:eastAsia="zh-CN"/>
              </w:rPr>
            </w:pPr>
            <w:r>
              <w:rPr>
                <w:rFonts w:hint="default"/>
                <w:b/>
                <w:bCs/>
                <w:sz w:val="24"/>
                <w:szCs w:val="24"/>
                <w:lang w:val="en-US" w:eastAsia="zh-CN"/>
              </w:rPr>
              <w:t>1、废气环境影响分析及保护措施</w:t>
            </w:r>
          </w:p>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default"/>
                <w:b/>
                <w:bCs/>
                <w:sz w:val="24"/>
                <w:szCs w:val="24"/>
                <w:lang w:val="en-US" w:eastAsia="zh-CN"/>
              </w:rPr>
            </w:pPr>
            <w:r>
              <w:rPr>
                <w:rFonts w:hint="default"/>
                <w:b/>
                <w:bCs/>
                <w:sz w:val="24"/>
                <w:szCs w:val="24"/>
                <w:lang w:val="en-US" w:eastAsia="zh-CN"/>
              </w:rPr>
              <w:t>1.1废气产排污分析</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zh-CN"/>
              </w:rPr>
            </w:pPr>
            <w:r>
              <w:rPr>
                <w:rFonts w:hint="default"/>
                <w:sz w:val="24"/>
                <w:szCs w:val="24"/>
                <w:lang w:val="en-US" w:eastAsia="zh-CN"/>
              </w:rPr>
              <w:t>（1）</w:t>
            </w:r>
            <w:r>
              <w:rPr>
                <w:rFonts w:hint="default"/>
                <w:sz w:val="24"/>
                <w:szCs w:val="24"/>
                <w:lang w:val="zh-CN"/>
              </w:rPr>
              <w:t>运输扬尘</w:t>
            </w:r>
          </w:p>
          <w:p>
            <w:pPr>
              <w:widowControl/>
              <w:spacing w:line="480" w:lineRule="exact"/>
              <w:ind w:firstLine="480" w:firstLineChars="200"/>
              <w:jc w:val="left"/>
              <w:rPr>
                <w:rFonts w:hint="default"/>
                <w:sz w:val="24"/>
                <w:szCs w:val="24"/>
              </w:rPr>
            </w:pPr>
            <w:r>
              <w:rPr>
                <w:rFonts w:hint="default"/>
                <w:sz w:val="24"/>
                <w:szCs w:val="24"/>
                <w:lang w:val="en-US" w:eastAsia="zh-CN"/>
              </w:rPr>
              <w:t>原料煤及产品煤</w:t>
            </w:r>
            <w:r>
              <w:rPr>
                <w:rFonts w:hint="default"/>
                <w:sz w:val="24"/>
                <w:szCs w:val="24"/>
              </w:rPr>
              <w:t>的运输会产生运输扬尘，起尘采用下述经验公式进行计算：</w:t>
            </w:r>
          </w:p>
          <w:p>
            <w:pPr>
              <w:bidi w:val="0"/>
              <w:adjustRightInd w:val="0"/>
              <w:snapToGrid w:val="0"/>
              <w:spacing w:line="500" w:lineRule="exact"/>
              <w:ind w:firstLine="480" w:firstLineChars="200"/>
              <w:jc w:val="left"/>
              <w:rPr>
                <w:rFonts w:hint="default"/>
                <w:sz w:val="24"/>
                <w:szCs w:val="24"/>
                <w:lang w:val="zh-CN"/>
              </w:rPr>
            </w:pPr>
            <w:r>
              <w:rPr>
                <w:rFonts w:hint="default"/>
                <w:sz w:val="24"/>
                <w:szCs w:val="24"/>
                <w:lang w:val="zh-CN"/>
              </w:rPr>
              <w:t>QP=0.123×（V/5）×（M/6.8）0.85×（P/0.5）0.72</w:t>
            </w:r>
          </w:p>
          <w:p>
            <w:pPr>
              <w:bidi w:val="0"/>
              <w:adjustRightInd w:val="0"/>
              <w:snapToGrid w:val="0"/>
              <w:spacing w:line="500" w:lineRule="exact"/>
              <w:ind w:firstLine="480" w:firstLineChars="200"/>
              <w:jc w:val="left"/>
              <w:rPr>
                <w:rFonts w:hint="default"/>
                <w:sz w:val="24"/>
                <w:szCs w:val="24"/>
                <w:lang w:val="zh-CN"/>
              </w:rPr>
            </w:pPr>
            <w:r>
              <w:rPr>
                <w:rFonts w:hint="default"/>
                <w:sz w:val="24"/>
                <w:szCs w:val="24"/>
                <w:lang w:val="zh-CN"/>
              </w:rPr>
              <w:t>Q′P=QP×L×Q/M</w:t>
            </w:r>
          </w:p>
          <w:p>
            <w:pPr>
              <w:bidi w:val="0"/>
              <w:adjustRightInd w:val="0"/>
              <w:snapToGrid w:val="0"/>
              <w:spacing w:line="500" w:lineRule="exact"/>
              <w:ind w:firstLine="480" w:firstLineChars="200"/>
              <w:jc w:val="left"/>
              <w:rPr>
                <w:rFonts w:hint="default"/>
                <w:sz w:val="24"/>
                <w:szCs w:val="24"/>
                <w:lang w:val="zh-CN"/>
              </w:rPr>
            </w:pPr>
            <w:r>
              <w:rPr>
                <w:rFonts w:hint="default"/>
                <w:sz w:val="24"/>
                <w:szCs w:val="24"/>
                <w:lang w:val="zh-CN"/>
              </w:rPr>
              <w:t>式中：QP——交通运输起尘量，kg/km.每车；</w:t>
            </w:r>
          </w:p>
          <w:p>
            <w:pPr>
              <w:bidi w:val="0"/>
              <w:adjustRightInd w:val="0"/>
              <w:snapToGrid w:val="0"/>
              <w:spacing w:line="500" w:lineRule="exact"/>
              <w:ind w:firstLine="1200" w:firstLineChars="500"/>
              <w:jc w:val="left"/>
              <w:rPr>
                <w:rFonts w:hint="default"/>
                <w:sz w:val="24"/>
                <w:szCs w:val="24"/>
                <w:lang w:val="zh-CN"/>
              </w:rPr>
            </w:pPr>
            <w:r>
              <w:rPr>
                <w:rFonts w:hint="default"/>
                <w:sz w:val="24"/>
                <w:szCs w:val="24"/>
                <w:lang w:val="zh-CN"/>
              </w:rPr>
              <w:t>Q′P——运输途中起尘量，kg/a；</w:t>
            </w:r>
          </w:p>
          <w:p>
            <w:pPr>
              <w:bidi w:val="0"/>
              <w:adjustRightInd w:val="0"/>
              <w:snapToGrid w:val="0"/>
              <w:spacing w:line="500" w:lineRule="exact"/>
              <w:ind w:firstLine="1200" w:firstLineChars="500"/>
              <w:jc w:val="left"/>
              <w:rPr>
                <w:rFonts w:hint="default"/>
                <w:sz w:val="24"/>
                <w:szCs w:val="24"/>
                <w:lang w:val="zh-CN"/>
              </w:rPr>
            </w:pPr>
            <w:r>
              <w:rPr>
                <w:rFonts w:hint="default"/>
                <w:sz w:val="24"/>
                <w:szCs w:val="24"/>
                <w:lang w:val="zh-CN"/>
              </w:rPr>
              <w:t>V——车辆行驶速度，10km/h；</w:t>
            </w:r>
          </w:p>
          <w:p>
            <w:pPr>
              <w:bidi w:val="0"/>
              <w:adjustRightInd w:val="0"/>
              <w:snapToGrid w:val="0"/>
              <w:spacing w:line="500" w:lineRule="exact"/>
              <w:ind w:firstLine="1200" w:firstLineChars="500"/>
              <w:jc w:val="left"/>
              <w:rPr>
                <w:rFonts w:hint="default"/>
                <w:sz w:val="24"/>
                <w:szCs w:val="24"/>
                <w:lang w:val="zh-CN"/>
              </w:rPr>
            </w:pPr>
            <w:r>
              <w:rPr>
                <w:rFonts w:hint="default"/>
                <w:sz w:val="24"/>
                <w:szCs w:val="24"/>
                <w:lang w:val="zh-CN"/>
              </w:rPr>
              <w:t>M——车辆载重，</w:t>
            </w:r>
            <w:r>
              <w:rPr>
                <w:rFonts w:hint="default"/>
                <w:sz w:val="24"/>
                <w:szCs w:val="24"/>
                <w:lang w:val="en-US" w:eastAsia="zh-CN"/>
              </w:rPr>
              <w:t>2</w:t>
            </w:r>
            <w:r>
              <w:rPr>
                <w:rFonts w:hint="default"/>
                <w:sz w:val="24"/>
                <w:szCs w:val="24"/>
                <w:lang w:val="zh-CN"/>
              </w:rPr>
              <w:t>0t/辆；</w:t>
            </w:r>
          </w:p>
          <w:p>
            <w:pPr>
              <w:bidi w:val="0"/>
              <w:adjustRightInd w:val="0"/>
              <w:snapToGrid w:val="0"/>
              <w:spacing w:line="500" w:lineRule="exact"/>
              <w:ind w:firstLine="1200" w:firstLineChars="500"/>
              <w:jc w:val="left"/>
              <w:rPr>
                <w:rFonts w:hint="default"/>
                <w:sz w:val="24"/>
                <w:szCs w:val="24"/>
                <w:lang w:val="zh-CN"/>
              </w:rPr>
            </w:pPr>
            <w:r>
              <w:rPr>
                <w:rFonts w:hint="default"/>
                <w:sz w:val="24"/>
                <w:szCs w:val="24"/>
                <w:lang w:val="zh-CN"/>
              </w:rPr>
              <w:t>P——路面状况，以每m</w:t>
            </w:r>
            <w:r>
              <w:rPr>
                <w:rFonts w:hint="default"/>
                <w:sz w:val="24"/>
                <w:szCs w:val="24"/>
                <w:vertAlign w:val="superscript"/>
                <w:lang w:val="zh-CN"/>
              </w:rPr>
              <w:t>2</w:t>
            </w:r>
            <w:r>
              <w:rPr>
                <w:rFonts w:hint="default"/>
                <w:sz w:val="24"/>
                <w:szCs w:val="24"/>
                <w:lang w:val="zh-CN"/>
              </w:rPr>
              <w:t>路面灰尘覆盖率表示，0.</w:t>
            </w:r>
            <w:r>
              <w:rPr>
                <w:rFonts w:hint="default"/>
                <w:sz w:val="24"/>
                <w:szCs w:val="24"/>
                <w:lang w:val="en-US" w:eastAsia="zh-CN"/>
              </w:rPr>
              <w:t>05</w:t>
            </w:r>
            <w:r>
              <w:rPr>
                <w:rFonts w:hint="default"/>
                <w:sz w:val="24"/>
                <w:szCs w:val="24"/>
                <w:lang w:val="zh-CN"/>
              </w:rPr>
              <w:t>kg/m</w:t>
            </w:r>
            <w:r>
              <w:rPr>
                <w:rFonts w:hint="default"/>
                <w:sz w:val="24"/>
                <w:szCs w:val="24"/>
                <w:vertAlign w:val="superscript"/>
                <w:lang w:val="zh-CN"/>
              </w:rPr>
              <w:t>2</w:t>
            </w:r>
            <w:r>
              <w:rPr>
                <w:rFonts w:hint="default"/>
                <w:sz w:val="24"/>
                <w:szCs w:val="24"/>
                <w:lang w:val="zh-CN"/>
              </w:rPr>
              <w:t>；</w:t>
            </w:r>
          </w:p>
          <w:p>
            <w:pPr>
              <w:bidi w:val="0"/>
              <w:adjustRightInd w:val="0"/>
              <w:snapToGrid w:val="0"/>
              <w:spacing w:line="500" w:lineRule="exact"/>
              <w:ind w:firstLine="1200" w:firstLineChars="500"/>
              <w:jc w:val="left"/>
              <w:rPr>
                <w:rFonts w:hint="default"/>
                <w:sz w:val="24"/>
                <w:szCs w:val="24"/>
                <w:lang w:val="zh-CN"/>
              </w:rPr>
            </w:pPr>
            <w:r>
              <w:rPr>
                <w:rFonts w:hint="default"/>
                <w:sz w:val="24"/>
                <w:szCs w:val="24"/>
                <w:lang w:val="zh-CN"/>
              </w:rPr>
              <w:t>L——运输距离，0.</w:t>
            </w:r>
            <w:r>
              <w:rPr>
                <w:rFonts w:hint="default"/>
                <w:sz w:val="24"/>
                <w:szCs w:val="24"/>
                <w:lang w:val="en-US" w:eastAsia="zh-CN"/>
              </w:rPr>
              <w:t>245</w:t>
            </w:r>
            <w:r>
              <w:rPr>
                <w:rFonts w:hint="default"/>
                <w:sz w:val="24"/>
                <w:szCs w:val="24"/>
                <w:lang w:val="zh-CN"/>
              </w:rPr>
              <w:t>km；</w:t>
            </w:r>
          </w:p>
          <w:p>
            <w:pPr>
              <w:keepNext w:val="0"/>
              <w:keepLines w:val="0"/>
              <w:pageBreakBefore w:val="0"/>
              <w:widowControl w:val="0"/>
              <w:kinsoku/>
              <w:wordWrap/>
              <w:overflowPunct/>
              <w:topLinePunct w:val="0"/>
              <w:autoSpaceDE/>
              <w:autoSpaceDN/>
              <w:bidi w:val="0"/>
              <w:adjustRightInd/>
              <w:snapToGrid/>
              <w:spacing w:line="500" w:lineRule="exact"/>
              <w:ind w:firstLine="1200" w:firstLineChars="500"/>
              <w:textAlignment w:val="auto"/>
              <w:rPr>
                <w:rFonts w:hint="default"/>
                <w:sz w:val="24"/>
                <w:szCs w:val="24"/>
              </w:rPr>
            </w:pPr>
            <w:r>
              <w:rPr>
                <w:rFonts w:hint="default"/>
                <w:sz w:val="24"/>
                <w:szCs w:val="24"/>
                <w:lang w:val="zh-CN"/>
              </w:rPr>
              <w:t>Q——运输量，</w:t>
            </w:r>
            <w:r>
              <w:rPr>
                <w:rFonts w:hint="default"/>
                <w:sz w:val="24"/>
                <w:szCs w:val="24"/>
                <w:lang w:val="en-US" w:eastAsia="zh-CN"/>
              </w:rPr>
              <w:t>200</w:t>
            </w:r>
            <w:r>
              <w:rPr>
                <w:rFonts w:hint="default"/>
                <w:sz w:val="24"/>
                <w:szCs w:val="24"/>
                <w:lang w:val="zh-CN"/>
              </w:rPr>
              <w:t>万t/a。</w:t>
            </w:r>
          </w:p>
          <w:p>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default"/>
                <w:sz w:val="24"/>
                <w:szCs w:val="24"/>
                <w:lang w:val="zh-CN"/>
              </w:rPr>
            </w:pPr>
            <w:r>
              <w:rPr>
                <w:rFonts w:hint="default"/>
                <w:sz w:val="24"/>
                <w:szCs w:val="24"/>
                <w:lang w:val="zh-CN"/>
              </w:rPr>
              <w:t>经计算，QP=</w:t>
            </w:r>
            <w:r>
              <w:rPr>
                <w:rFonts w:hint="default"/>
                <w:sz w:val="24"/>
                <w:szCs w:val="24"/>
                <w:lang w:val="en-US" w:eastAsia="zh-CN"/>
              </w:rPr>
              <w:t>0.12</w:t>
            </w:r>
            <w:r>
              <w:rPr>
                <w:rFonts w:hint="default"/>
                <w:sz w:val="24"/>
                <w:szCs w:val="24"/>
                <w:lang w:val="zh-CN"/>
              </w:rPr>
              <w:t>kg/km</w:t>
            </w:r>
            <w:r>
              <w:rPr>
                <w:rFonts w:hint="default"/>
                <w:sz w:val="24"/>
                <w:szCs w:val="24"/>
                <w:lang w:val="en-US" w:eastAsia="zh-CN"/>
              </w:rPr>
              <w:t>·</w:t>
            </w:r>
            <w:r>
              <w:rPr>
                <w:rFonts w:hint="default"/>
                <w:sz w:val="24"/>
                <w:szCs w:val="24"/>
                <w:lang w:val="zh-CN"/>
              </w:rPr>
              <w:t>每车，Q′P=</w:t>
            </w:r>
            <w:r>
              <w:rPr>
                <w:rFonts w:hint="default"/>
                <w:sz w:val="24"/>
                <w:szCs w:val="24"/>
                <w:lang w:val="en-US" w:eastAsia="zh-CN"/>
              </w:rPr>
              <w:t>2.94</w:t>
            </w:r>
            <w:r>
              <w:rPr>
                <w:rFonts w:hint="default"/>
                <w:sz w:val="24"/>
                <w:szCs w:val="24"/>
                <w:lang w:val="zh-CN"/>
              </w:rPr>
              <w:t>t/a。</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zh-CN" w:eastAsia="zh-CN"/>
              </w:rPr>
            </w:pPr>
            <w:r>
              <w:rPr>
                <w:rFonts w:hint="default"/>
                <w:sz w:val="24"/>
                <w:szCs w:val="24"/>
                <w:lang w:val="zh-CN" w:eastAsia="zh-CN"/>
              </w:rPr>
              <w:t>为不影响周围环境，对运输扬尘采取以下措施：</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zh-CN"/>
              </w:rPr>
            </w:pPr>
            <w:r>
              <w:rPr>
                <w:rFonts w:hint="default"/>
                <w:sz w:val="24"/>
                <w:szCs w:val="24"/>
                <w:lang w:val="en-US" w:eastAsia="zh-CN"/>
              </w:rPr>
              <w:t>1</w:t>
            </w:r>
            <w:r>
              <w:rPr>
                <w:rFonts w:hint="default"/>
                <w:sz w:val="24"/>
                <w:szCs w:val="24"/>
                <w:lang w:val="zh-CN"/>
              </w:rPr>
              <w:t>）厂区道路全部硬化，加强养护，定期清扫，配备洒水车定期洒水抑尘；</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en-US" w:eastAsia="zh-CN"/>
              </w:rPr>
            </w:pPr>
            <w:r>
              <w:rPr>
                <w:rFonts w:hint="default"/>
                <w:sz w:val="24"/>
                <w:szCs w:val="24"/>
                <w:lang w:val="en-US" w:eastAsia="zh-CN"/>
              </w:rPr>
              <w:t>2</w:t>
            </w:r>
            <w:r>
              <w:rPr>
                <w:rFonts w:hint="default"/>
                <w:sz w:val="24"/>
                <w:szCs w:val="24"/>
                <w:lang w:val="zh-CN"/>
              </w:rPr>
              <w:t>）本项目</w:t>
            </w:r>
            <w:r>
              <w:rPr>
                <w:rFonts w:hint="eastAsia"/>
                <w:sz w:val="24"/>
                <w:szCs w:val="24"/>
                <w:lang w:val="en-US" w:eastAsia="zh-CN"/>
              </w:rPr>
              <w:t>原煤、精煤及配煤加工产品煤采用汽车运输的方式，运输车辆为国六标准，厂区内行驶约265m后进入G241呼北线，</w:t>
            </w:r>
            <w:r>
              <w:rPr>
                <w:rFonts w:hint="default"/>
                <w:sz w:val="24"/>
                <w:szCs w:val="24"/>
                <w:lang w:val="en-US" w:eastAsia="zh-CN"/>
              </w:rPr>
              <w:t>车辆采用</w:t>
            </w:r>
            <w:r>
              <w:rPr>
                <w:rFonts w:hint="default"/>
                <w:sz w:val="24"/>
                <w:szCs w:val="24"/>
                <w:lang w:val="zh-CN"/>
              </w:rPr>
              <w:t>篷布苫盖，</w:t>
            </w:r>
            <w:r>
              <w:rPr>
                <w:rFonts w:hint="default"/>
                <w:sz w:val="24"/>
                <w:szCs w:val="24"/>
                <w:lang w:val="en-US" w:eastAsia="zh-CN"/>
              </w:rPr>
              <w:t>低速行驶，</w:t>
            </w:r>
            <w:r>
              <w:rPr>
                <w:rFonts w:hint="default"/>
                <w:sz w:val="24"/>
                <w:szCs w:val="24"/>
                <w:lang w:val="zh-CN"/>
              </w:rPr>
              <w:t>严禁超载，</w:t>
            </w:r>
            <w:r>
              <w:rPr>
                <w:rFonts w:hint="default"/>
                <w:sz w:val="24"/>
                <w:szCs w:val="24"/>
                <w:lang w:val="en-US" w:eastAsia="zh-CN"/>
              </w:rPr>
              <w:t>出厂处</w:t>
            </w:r>
            <w:r>
              <w:rPr>
                <w:rFonts w:hint="default"/>
                <w:sz w:val="24"/>
                <w:szCs w:val="24"/>
                <w:lang w:val="zh-CN"/>
              </w:rPr>
              <w:t>设洗车平台</w:t>
            </w:r>
            <w:r>
              <w:rPr>
                <w:rFonts w:hint="eastAsia"/>
                <w:sz w:val="24"/>
                <w:szCs w:val="24"/>
                <w:lang w:val="zh-CN"/>
              </w:rPr>
              <w:t>，</w:t>
            </w:r>
            <w:r>
              <w:rPr>
                <w:rFonts w:hint="eastAsia"/>
                <w:sz w:val="24"/>
                <w:szCs w:val="24"/>
                <w:lang w:val="en-US" w:eastAsia="zh-CN"/>
              </w:rPr>
              <w:t>出厂车辆经洗车平台清洗轮胎及车身后方可驶出厂区。</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zh-CN" w:eastAsia="zh-CN"/>
              </w:rPr>
            </w:pPr>
            <w:r>
              <w:rPr>
                <w:rFonts w:hint="default"/>
                <w:sz w:val="24"/>
                <w:szCs w:val="24"/>
                <w:lang w:val="zh-CN" w:eastAsia="zh-CN"/>
              </w:rPr>
              <w:t>车辆清洗平台建设内容包含：一座洗车平台（长2</w:t>
            </w:r>
            <w:r>
              <w:rPr>
                <w:rFonts w:hint="eastAsia"/>
                <w:sz w:val="24"/>
                <w:szCs w:val="24"/>
                <w:lang w:val="en-US" w:eastAsia="zh-CN"/>
              </w:rPr>
              <w:t>0</w:t>
            </w:r>
            <w:r>
              <w:rPr>
                <w:rFonts w:hint="default"/>
                <w:sz w:val="24"/>
                <w:szCs w:val="24"/>
                <w:lang w:val="zh-CN" w:eastAsia="zh-CN"/>
              </w:rPr>
              <w:t>m，宽</w:t>
            </w:r>
            <w:r>
              <w:rPr>
                <w:rFonts w:hint="eastAsia"/>
                <w:sz w:val="24"/>
                <w:szCs w:val="24"/>
                <w:lang w:val="en-US" w:eastAsia="zh-CN"/>
              </w:rPr>
              <w:t>5</w:t>
            </w:r>
            <w:r>
              <w:rPr>
                <w:rFonts w:hint="default"/>
                <w:sz w:val="24"/>
                <w:szCs w:val="24"/>
                <w:lang w:val="zh-CN" w:eastAsia="zh-CN"/>
              </w:rPr>
              <w:t>m，配套1套红外自动感应洗车装置）、1座</w:t>
            </w:r>
            <w:r>
              <w:rPr>
                <w:rFonts w:hint="eastAsia"/>
                <w:sz w:val="24"/>
                <w:szCs w:val="24"/>
                <w:lang w:val="en-US" w:eastAsia="zh-CN"/>
              </w:rPr>
              <w:t>8</w:t>
            </w:r>
            <w:r>
              <w:rPr>
                <w:rFonts w:hint="default"/>
                <w:sz w:val="24"/>
                <w:szCs w:val="24"/>
                <w:lang w:val="zh-CN" w:eastAsia="zh-CN"/>
              </w:rPr>
              <w:t>m</w:t>
            </w:r>
            <w:r>
              <w:rPr>
                <w:rFonts w:hint="default"/>
                <w:sz w:val="24"/>
                <w:szCs w:val="24"/>
                <w:vertAlign w:val="superscript"/>
                <w:lang w:val="zh-CN" w:eastAsia="zh-CN"/>
              </w:rPr>
              <w:t>3</w:t>
            </w:r>
            <w:r>
              <w:rPr>
                <w:rFonts w:hint="default"/>
                <w:sz w:val="24"/>
                <w:szCs w:val="24"/>
                <w:lang w:val="zh-CN" w:eastAsia="zh-CN"/>
              </w:rPr>
              <w:t>一级沉淀池、1座</w:t>
            </w:r>
            <w:r>
              <w:rPr>
                <w:rFonts w:hint="eastAsia"/>
                <w:sz w:val="24"/>
                <w:szCs w:val="24"/>
                <w:lang w:val="en-US" w:eastAsia="zh-CN"/>
              </w:rPr>
              <w:t>8</w:t>
            </w:r>
            <w:r>
              <w:rPr>
                <w:rFonts w:hint="default"/>
                <w:sz w:val="24"/>
                <w:szCs w:val="24"/>
                <w:lang w:val="zh-CN" w:eastAsia="zh-CN"/>
              </w:rPr>
              <w:t>m</w:t>
            </w:r>
            <w:r>
              <w:rPr>
                <w:rFonts w:hint="default"/>
                <w:sz w:val="24"/>
                <w:szCs w:val="24"/>
                <w:vertAlign w:val="superscript"/>
                <w:lang w:val="zh-CN" w:eastAsia="zh-CN"/>
              </w:rPr>
              <w:t>3</w:t>
            </w:r>
            <w:r>
              <w:rPr>
                <w:rFonts w:hint="default"/>
                <w:sz w:val="24"/>
                <w:szCs w:val="24"/>
                <w:lang w:val="zh-CN" w:eastAsia="zh-CN"/>
              </w:rPr>
              <w:t>二级沉淀池</w:t>
            </w:r>
            <w:r>
              <w:rPr>
                <w:rFonts w:hint="eastAsia"/>
                <w:sz w:val="24"/>
                <w:szCs w:val="24"/>
                <w:lang w:val="zh-CN" w:eastAsia="zh-CN"/>
              </w:rPr>
              <w:t>、</w:t>
            </w:r>
            <w:r>
              <w:rPr>
                <w:rFonts w:hint="default"/>
                <w:sz w:val="24"/>
                <w:szCs w:val="24"/>
                <w:lang w:val="zh-CN" w:eastAsia="zh-CN"/>
              </w:rPr>
              <w:t>1座</w:t>
            </w:r>
            <w:r>
              <w:rPr>
                <w:rFonts w:hint="eastAsia"/>
                <w:sz w:val="24"/>
                <w:szCs w:val="24"/>
                <w:lang w:val="en-US" w:eastAsia="zh-CN"/>
              </w:rPr>
              <w:t>8</w:t>
            </w:r>
            <w:r>
              <w:rPr>
                <w:rFonts w:hint="default"/>
                <w:sz w:val="24"/>
                <w:szCs w:val="24"/>
                <w:lang w:val="zh-CN" w:eastAsia="zh-CN"/>
              </w:rPr>
              <w:t>m</w:t>
            </w:r>
            <w:r>
              <w:rPr>
                <w:rFonts w:hint="default"/>
                <w:sz w:val="24"/>
                <w:szCs w:val="24"/>
                <w:vertAlign w:val="superscript"/>
                <w:lang w:val="zh-CN" w:eastAsia="zh-CN"/>
              </w:rPr>
              <w:t>3</w:t>
            </w:r>
            <w:r>
              <w:rPr>
                <w:rFonts w:hint="eastAsia"/>
                <w:sz w:val="24"/>
                <w:szCs w:val="24"/>
                <w:lang w:val="en-US" w:eastAsia="zh-CN"/>
              </w:rPr>
              <w:t>三</w:t>
            </w:r>
            <w:r>
              <w:rPr>
                <w:rFonts w:hint="default"/>
                <w:sz w:val="24"/>
                <w:szCs w:val="24"/>
                <w:lang w:val="zh-CN" w:eastAsia="zh-CN"/>
              </w:rPr>
              <w:t>级沉淀池和1座</w:t>
            </w:r>
            <w:r>
              <w:rPr>
                <w:rFonts w:hint="eastAsia"/>
                <w:sz w:val="24"/>
                <w:szCs w:val="24"/>
                <w:lang w:val="en-US" w:eastAsia="zh-CN"/>
              </w:rPr>
              <w:t>12</w:t>
            </w:r>
            <w:r>
              <w:rPr>
                <w:rFonts w:hint="default"/>
                <w:sz w:val="24"/>
                <w:szCs w:val="24"/>
                <w:lang w:val="zh-CN" w:eastAsia="zh-CN"/>
              </w:rPr>
              <w:t>m</w:t>
            </w:r>
            <w:r>
              <w:rPr>
                <w:rFonts w:hint="default"/>
                <w:sz w:val="24"/>
                <w:szCs w:val="24"/>
                <w:vertAlign w:val="superscript"/>
                <w:lang w:val="zh-CN" w:eastAsia="zh-CN"/>
              </w:rPr>
              <w:t>3</w:t>
            </w:r>
            <w:r>
              <w:rPr>
                <w:rFonts w:hint="default"/>
                <w:sz w:val="24"/>
                <w:szCs w:val="24"/>
                <w:lang w:val="zh-CN" w:eastAsia="zh-CN"/>
              </w:rPr>
              <w:t>清水池。在沉淀池和清水池加装自动加热装置，保证冬季洗车平台正常工作，冲洗平台设置2%的坡度，在车辆过磅时采用自动清洗设施对进出车辆进行冲洗，车辆清洗废水经三级沉淀后循环利用，避免污水外流。</w:t>
            </w:r>
          </w:p>
          <w:p>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default"/>
                <w:sz w:val="24"/>
                <w:szCs w:val="24"/>
                <w:lang w:val="zh-CN"/>
              </w:rPr>
            </w:pPr>
            <w:r>
              <w:rPr>
                <w:rFonts w:hint="default"/>
                <w:sz w:val="24"/>
                <w:szCs w:val="24"/>
                <w:lang w:val="zh-CN"/>
              </w:rPr>
              <w:t>采取以上措施后可抑尘</w:t>
            </w:r>
            <w:r>
              <w:rPr>
                <w:rFonts w:hint="eastAsia"/>
                <w:sz w:val="24"/>
                <w:szCs w:val="24"/>
                <w:lang w:val="en-US" w:eastAsia="zh-CN"/>
              </w:rPr>
              <w:t>70</w:t>
            </w:r>
            <w:r>
              <w:rPr>
                <w:rFonts w:hint="default"/>
                <w:sz w:val="24"/>
                <w:szCs w:val="24"/>
                <w:lang w:val="zh-CN"/>
              </w:rPr>
              <w:t>%，运输扬尘可减少至</w:t>
            </w:r>
            <w:r>
              <w:rPr>
                <w:rFonts w:hint="default"/>
                <w:sz w:val="24"/>
                <w:szCs w:val="24"/>
                <w:lang w:val="en-US" w:eastAsia="zh-CN"/>
              </w:rPr>
              <w:t>0.</w:t>
            </w:r>
            <w:r>
              <w:rPr>
                <w:rFonts w:hint="eastAsia"/>
                <w:sz w:val="24"/>
                <w:szCs w:val="24"/>
                <w:lang w:val="en-US" w:eastAsia="zh-CN"/>
              </w:rPr>
              <w:t>88</w:t>
            </w:r>
            <w:r>
              <w:rPr>
                <w:rFonts w:hint="default"/>
                <w:sz w:val="24"/>
                <w:szCs w:val="24"/>
                <w:lang w:val="zh-CN"/>
              </w:rPr>
              <w:t>t/a。</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zh-CN" w:eastAsia="zh-CN"/>
              </w:rPr>
            </w:pPr>
            <w:r>
              <w:rPr>
                <w:rFonts w:hint="default"/>
                <w:sz w:val="24"/>
                <w:szCs w:val="24"/>
                <w:lang w:val="zh-CN" w:eastAsia="zh-CN"/>
              </w:rPr>
              <w:t>国务院办公厅推进运输结构调整三年行动计划中有铁路运能提升行动要求，包括：提升主要物流通道干线铁路运输能力、加快大型工矿企业和物流园区铁路专用线建设、优化铁路运输组织模式、提升铁路货运服务水平等，但本项目所</w:t>
            </w:r>
            <w:r>
              <w:rPr>
                <w:rFonts w:hint="eastAsia"/>
                <w:sz w:val="24"/>
                <w:szCs w:val="24"/>
                <w:lang w:val="en-US" w:eastAsia="zh-CN"/>
              </w:rPr>
              <w:t>运</w:t>
            </w:r>
            <w:r>
              <w:rPr>
                <w:rFonts w:hint="default"/>
                <w:sz w:val="24"/>
                <w:szCs w:val="24"/>
                <w:lang w:val="zh-CN" w:eastAsia="zh-CN"/>
              </w:rPr>
              <w:t>原煤及外运产品均面向当地企业，故采用公路运输。</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en-US" w:eastAsia="zh-CN"/>
              </w:rPr>
            </w:pPr>
            <w:r>
              <w:rPr>
                <w:rFonts w:hint="eastAsia"/>
                <w:sz w:val="24"/>
                <w:szCs w:val="24"/>
                <w:lang w:val="en-US" w:eastAsia="zh-CN"/>
              </w:rPr>
              <w:t>（2）</w:t>
            </w:r>
            <w:r>
              <w:rPr>
                <w:rFonts w:hint="default"/>
                <w:sz w:val="24"/>
                <w:szCs w:val="24"/>
                <w:lang w:val="zh-CN" w:eastAsia="zh-CN"/>
              </w:rPr>
              <w:t>煤储存、装卸时产生的粉尘</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auto"/>
              <w:rPr>
                <w:rFonts w:hint="eastAsia"/>
                <w:sz w:val="24"/>
                <w:szCs w:val="24"/>
                <w:lang w:val="zh-CN" w:eastAsia="zh-CN"/>
              </w:rPr>
            </w:pPr>
            <w:r>
              <w:rPr>
                <w:rFonts w:hint="eastAsia"/>
                <w:sz w:val="24"/>
                <w:szCs w:val="24"/>
                <w:lang w:val="en-US" w:eastAsia="zh-CN"/>
              </w:rPr>
              <w:t>原料煤</w:t>
            </w:r>
            <w:r>
              <w:rPr>
                <w:rFonts w:hint="eastAsia"/>
                <w:sz w:val="24"/>
                <w:szCs w:val="24"/>
                <w:lang w:val="zh-CN" w:eastAsia="zh-CN"/>
              </w:rPr>
              <w:t>装卸及堆放扬尘参照《固体物料堆存颗粒物产排污核算系数手册》中颗粒物产生量核算方法，工业企业固体物料堆存颗粒物包括装卸扬尘和风蚀扬尘，颗粒物产生量核算公式如下：</w:t>
            </w:r>
          </w:p>
          <w:p>
            <w:pPr>
              <w:keepNext w:val="0"/>
              <w:keepLines w:val="0"/>
              <w:pageBreakBefore w:val="0"/>
              <w:widowControl w:val="0"/>
              <w:kinsoku/>
              <w:wordWrap/>
              <w:overflowPunct/>
              <w:topLinePunct w:val="0"/>
              <w:autoSpaceDE/>
              <w:autoSpaceDN/>
              <w:bidi w:val="0"/>
              <w:adjustRightInd w:val="0"/>
              <w:snapToGrid/>
              <w:spacing w:line="360" w:lineRule="auto"/>
              <w:ind w:firstLine="0" w:firstLineChars="0"/>
              <w:jc w:val="center"/>
              <w:textAlignment w:val="auto"/>
              <w:rPr>
                <w:rFonts w:hint="eastAsia"/>
                <w:sz w:val="24"/>
                <w:szCs w:val="24"/>
                <w:lang w:val="en-US" w:eastAsia="zh-CN"/>
              </w:rPr>
            </w:pPr>
            <w:r>
              <w:rPr>
                <w:sz w:val="24"/>
                <w:szCs w:val="24"/>
              </w:rPr>
              <w:drawing>
                <wp:inline distT="0" distB="0" distL="114300" distR="114300">
                  <wp:extent cx="3952875" cy="304800"/>
                  <wp:effectExtent l="0" t="0" r="9525" b="0"/>
                  <wp:docPr id="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pic:cNvPicPr>
                            <a:picLocks noChangeAspect="1"/>
                          </pic:cNvPicPr>
                        </pic:nvPicPr>
                        <pic:blipFill>
                          <a:blip r:embed="rId16"/>
                          <a:stretch>
                            <a:fillRect/>
                          </a:stretch>
                        </pic:blipFill>
                        <pic:spPr>
                          <a:xfrm>
                            <a:off x="0" y="0"/>
                            <a:ext cx="3952875" cy="30480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auto"/>
              <w:rPr>
                <w:rFonts w:hint="eastAsia"/>
                <w:sz w:val="24"/>
                <w:szCs w:val="24"/>
                <w:lang w:val="en-US" w:eastAsia="zh-CN"/>
              </w:rPr>
            </w:pPr>
            <w:r>
              <w:rPr>
                <w:rFonts w:hint="eastAsia"/>
                <w:sz w:val="24"/>
                <w:szCs w:val="24"/>
                <w:lang w:val="en-US" w:eastAsia="zh-CN"/>
              </w:rPr>
              <w:t>式中：P指颗粒物产生量（单位：吨）；</w:t>
            </w:r>
          </w:p>
          <w:p>
            <w:pPr>
              <w:keepNext w:val="0"/>
              <w:keepLines w:val="0"/>
              <w:pageBreakBefore w:val="0"/>
              <w:widowControl w:val="0"/>
              <w:kinsoku/>
              <w:wordWrap/>
              <w:overflowPunct/>
              <w:topLinePunct w:val="0"/>
              <w:autoSpaceDE/>
              <w:autoSpaceDN/>
              <w:bidi w:val="0"/>
              <w:adjustRightInd w:val="0"/>
              <w:snapToGrid/>
              <w:spacing w:line="500" w:lineRule="exact"/>
              <w:ind w:left="630" w:leftChars="300" w:firstLine="480" w:firstLineChars="200"/>
              <w:textAlignment w:val="auto"/>
              <w:rPr>
                <w:rFonts w:hint="eastAsia"/>
                <w:sz w:val="24"/>
                <w:szCs w:val="24"/>
                <w:lang w:val="en-US" w:eastAsia="zh-CN"/>
              </w:rPr>
            </w:pPr>
            <w:r>
              <w:rPr>
                <w:rFonts w:hint="eastAsia"/>
                <w:sz w:val="24"/>
                <w:szCs w:val="24"/>
                <w:lang w:val="en-US" w:eastAsia="zh-CN"/>
              </w:rPr>
              <w:t>ZCy指装卸扬尘产生量（单位：吨）；</w:t>
            </w:r>
          </w:p>
          <w:p>
            <w:pPr>
              <w:keepNext w:val="0"/>
              <w:keepLines w:val="0"/>
              <w:pageBreakBefore w:val="0"/>
              <w:widowControl w:val="0"/>
              <w:kinsoku/>
              <w:wordWrap/>
              <w:overflowPunct/>
              <w:topLinePunct w:val="0"/>
              <w:autoSpaceDE/>
              <w:autoSpaceDN/>
              <w:bidi w:val="0"/>
              <w:adjustRightInd w:val="0"/>
              <w:snapToGrid/>
              <w:spacing w:line="500" w:lineRule="exact"/>
              <w:ind w:left="630" w:leftChars="300" w:firstLine="480" w:firstLineChars="200"/>
              <w:textAlignment w:val="auto"/>
              <w:rPr>
                <w:rFonts w:hint="eastAsia"/>
                <w:sz w:val="24"/>
                <w:szCs w:val="24"/>
                <w:lang w:val="en-US" w:eastAsia="zh-CN"/>
              </w:rPr>
            </w:pPr>
            <w:r>
              <w:rPr>
                <w:rFonts w:hint="eastAsia"/>
                <w:sz w:val="24"/>
                <w:szCs w:val="24"/>
                <w:lang w:val="en-US" w:eastAsia="zh-CN"/>
              </w:rPr>
              <w:t>FCy指风蚀扬尘产生量（单位：吨）；</w:t>
            </w:r>
          </w:p>
          <w:p>
            <w:pPr>
              <w:keepNext w:val="0"/>
              <w:keepLines w:val="0"/>
              <w:pageBreakBefore w:val="0"/>
              <w:widowControl w:val="0"/>
              <w:kinsoku/>
              <w:wordWrap/>
              <w:overflowPunct/>
              <w:topLinePunct w:val="0"/>
              <w:autoSpaceDE/>
              <w:autoSpaceDN/>
              <w:bidi w:val="0"/>
              <w:adjustRightInd w:val="0"/>
              <w:snapToGrid/>
              <w:spacing w:line="500" w:lineRule="exact"/>
              <w:ind w:left="630" w:leftChars="300" w:firstLine="480" w:firstLineChars="200"/>
              <w:textAlignment w:val="auto"/>
              <w:rPr>
                <w:rFonts w:hint="eastAsia"/>
                <w:sz w:val="24"/>
                <w:szCs w:val="24"/>
                <w:lang w:val="en-US" w:eastAsia="zh-CN"/>
              </w:rPr>
            </w:pPr>
            <w:r>
              <w:rPr>
                <w:rFonts w:hint="eastAsia"/>
                <w:sz w:val="24"/>
                <w:szCs w:val="24"/>
                <w:lang w:val="en-US" w:eastAsia="zh-CN"/>
              </w:rPr>
              <w:t>Nc指年物料运载车次，100000车；</w:t>
            </w:r>
          </w:p>
          <w:p>
            <w:pPr>
              <w:keepNext w:val="0"/>
              <w:keepLines w:val="0"/>
              <w:pageBreakBefore w:val="0"/>
              <w:widowControl w:val="0"/>
              <w:kinsoku/>
              <w:wordWrap/>
              <w:overflowPunct/>
              <w:topLinePunct w:val="0"/>
              <w:autoSpaceDE/>
              <w:autoSpaceDN/>
              <w:bidi w:val="0"/>
              <w:adjustRightInd w:val="0"/>
              <w:snapToGrid/>
              <w:spacing w:line="500" w:lineRule="exact"/>
              <w:ind w:left="630" w:leftChars="300" w:firstLine="480" w:firstLineChars="200"/>
              <w:textAlignment w:val="auto"/>
              <w:rPr>
                <w:rFonts w:hint="eastAsia"/>
                <w:sz w:val="24"/>
                <w:szCs w:val="24"/>
                <w:lang w:val="en-US" w:eastAsia="zh-CN"/>
              </w:rPr>
            </w:pPr>
            <w:r>
              <w:rPr>
                <w:rFonts w:hint="eastAsia"/>
                <w:sz w:val="24"/>
                <w:szCs w:val="24"/>
                <w:lang w:val="en-US" w:eastAsia="zh-CN"/>
              </w:rPr>
              <w:t>D指单车平均运载量，20吨/车；</w:t>
            </w:r>
          </w:p>
          <w:p>
            <w:pPr>
              <w:keepNext w:val="0"/>
              <w:keepLines w:val="0"/>
              <w:pageBreakBefore w:val="0"/>
              <w:widowControl w:val="0"/>
              <w:kinsoku/>
              <w:wordWrap/>
              <w:overflowPunct/>
              <w:topLinePunct w:val="0"/>
              <w:autoSpaceDE/>
              <w:autoSpaceDN/>
              <w:bidi w:val="0"/>
              <w:adjustRightInd w:val="0"/>
              <w:snapToGrid/>
              <w:spacing w:line="500" w:lineRule="exact"/>
              <w:ind w:left="630" w:leftChars="300" w:firstLine="480" w:firstLineChars="200"/>
              <w:textAlignment w:val="auto"/>
              <w:rPr>
                <w:rFonts w:hint="eastAsia"/>
                <w:sz w:val="24"/>
                <w:szCs w:val="24"/>
                <w:lang w:val="en-US" w:eastAsia="zh-CN"/>
              </w:rPr>
            </w:pPr>
            <w:r>
              <w:rPr>
                <w:rFonts w:hint="eastAsia"/>
                <w:sz w:val="24"/>
                <w:szCs w:val="24"/>
                <w:lang w:val="en-US" w:eastAsia="zh-CN"/>
              </w:rPr>
              <w:t>（a/b）指装卸扬尘概化系数（单位：千克/吨），a指各省风速概化系数，0.001；b指物料含水率概化系数，0.0054；</w:t>
            </w:r>
          </w:p>
          <w:p>
            <w:pPr>
              <w:keepNext w:val="0"/>
              <w:keepLines w:val="0"/>
              <w:pageBreakBefore w:val="0"/>
              <w:widowControl w:val="0"/>
              <w:kinsoku/>
              <w:wordWrap/>
              <w:overflowPunct/>
              <w:topLinePunct w:val="0"/>
              <w:autoSpaceDE/>
              <w:autoSpaceDN/>
              <w:bidi w:val="0"/>
              <w:adjustRightInd w:val="0"/>
              <w:snapToGrid/>
              <w:spacing w:line="500" w:lineRule="exact"/>
              <w:ind w:left="630" w:leftChars="300" w:firstLine="480" w:firstLineChars="200"/>
              <w:textAlignment w:val="auto"/>
              <w:rPr>
                <w:rFonts w:hint="eastAsia"/>
                <w:sz w:val="24"/>
                <w:szCs w:val="24"/>
                <w:lang w:val="en-US" w:eastAsia="zh-CN"/>
              </w:rPr>
            </w:pPr>
            <w:r>
              <w:rPr>
                <w:rFonts w:hint="eastAsia"/>
                <w:sz w:val="24"/>
                <w:szCs w:val="24"/>
                <w:lang w:val="en-US" w:eastAsia="zh-CN"/>
              </w:rPr>
              <w:t>Ef指堆场风蚀扬尘概化系数，</w:t>
            </w:r>
            <w:r>
              <w:rPr>
                <w:rFonts w:hint="default"/>
                <w:sz w:val="24"/>
                <w:szCs w:val="24"/>
                <w:lang w:val="zh-CN" w:eastAsia="zh-CN"/>
              </w:rPr>
              <w:t>本项目</w:t>
            </w:r>
            <w:r>
              <w:rPr>
                <w:rFonts w:hint="eastAsia"/>
                <w:sz w:val="24"/>
                <w:szCs w:val="24"/>
                <w:lang w:val="zh-CN" w:eastAsia="zh-CN"/>
              </w:rPr>
              <w:t>储煤库</w:t>
            </w:r>
            <w:r>
              <w:rPr>
                <w:rFonts w:hint="default"/>
                <w:sz w:val="24"/>
                <w:szCs w:val="24"/>
                <w:lang w:val="zh-CN" w:eastAsia="zh-CN"/>
              </w:rPr>
              <w:t>全封闭</w:t>
            </w:r>
            <w:r>
              <w:rPr>
                <w:rFonts w:hint="eastAsia"/>
                <w:sz w:val="24"/>
                <w:szCs w:val="24"/>
                <w:lang w:val="zh-CN" w:eastAsia="zh-CN"/>
              </w:rPr>
              <w:t>，故不考虑风蚀</w:t>
            </w:r>
            <w:r>
              <w:rPr>
                <w:rFonts w:hint="eastAsia"/>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spacing w:line="500" w:lineRule="exact"/>
              <w:ind w:left="630" w:leftChars="300" w:firstLine="480" w:firstLineChars="200"/>
              <w:textAlignment w:val="auto"/>
              <w:rPr>
                <w:rFonts w:hint="eastAsia"/>
                <w:sz w:val="24"/>
                <w:szCs w:val="24"/>
                <w:lang w:val="en-US" w:eastAsia="zh-CN"/>
              </w:rPr>
            </w:pPr>
            <w:r>
              <w:rPr>
                <w:rFonts w:hint="eastAsia"/>
                <w:sz w:val="24"/>
                <w:szCs w:val="24"/>
                <w:lang w:val="en-US" w:eastAsia="zh-CN"/>
              </w:rPr>
              <w:t>S指堆场占地面积，40800m</w:t>
            </w:r>
            <w:r>
              <w:rPr>
                <w:rFonts w:hint="eastAsia"/>
                <w:sz w:val="24"/>
                <w:szCs w:val="24"/>
                <w:vertAlign w:val="superscript"/>
                <w:lang w:val="en-US" w:eastAsia="zh-CN"/>
              </w:rPr>
              <w:t>2</w:t>
            </w:r>
            <w:r>
              <w:rPr>
                <w:rFonts w:hint="eastAsia"/>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auto"/>
              <w:rPr>
                <w:rFonts w:hint="default"/>
                <w:sz w:val="24"/>
                <w:szCs w:val="24"/>
                <w:lang w:val="en-US" w:eastAsia="zh-CN"/>
              </w:rPr>
            </w:pPr>
            <w:r>
              <w:rPr>
                <w:rFonts w:hint="default"/>
                <w:sz w:val="24"/>
                <w:szCs w:val="24"/>
                <w:lang w:val="zh-CN" w:eastAsia="zh-CN"/>
              </w:rPr>
              <w:t>经计算，</w:t>
            </w:r>
            <w:r>
              <w:rPr>
                <w:rFonts w:hint="eastAsia"/>
                <w:sz w:val="24"/>
                <w:szCs w:val="24"/>
                <w:lang w:val="en-US" w:eastAsia="zh-CN"/>
              </w:rPr>
              <w:t>P=370.37t。</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auto"/>
              <w:rPr>
                <w:rFonts w:hint="default"/>
                <w:sz w:val="24"/>
                <w:szCs w:val="24"/>
                <w:lang w:val="zh-CN" w:eastAsia="zh-CN"/>
              </w:rPr>
            </w:pPr>
            <w:r>
              <w:rPr>
                <w:rFonts w:hint="default"/>
                <w:sz w:val="24"/>
                <w:szCs w:val="24"/>
                <w:lang w:val="zh-CN" w:eastAsia="zh-CN"/>
              </w:rPr>
              <w:t>为不影响周围环境，对</w:t>
            </w:r>
            <w:r>
              <w:rPr>
                <w:rFonts w:hint="eastAsia"/>
                <w:sz w:val="24"/>
                <w:szCs w:val="24"/>
                <w:lang w:val="zh-CN" w:eastAsia="zh-CN"/>
              </w:rPr>
              <w:t>装卸和堆场扬尘</w:t>
            </w:r>
            <w:r>
              <w:rPr>
                <w:rFonts w:hint="default"/>
                <w:sz w:val="24"/>
                <w:szCs w:val="24"/>
                <w:lang w:val="zh-CN" w:eastAsia="zh-CN"/>
              </w:rPr>
              <w:t>采取以下措施：</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auto"/>
              <w:rPr>
                <w:rFonts w:hint="eastAsia"/>
                <w:sz w:val="24"/>
                <w:szCs w:val="24"/>
                <w:lang w:val="zh-CN" w:eastAsia="zh-CN"/>
              </w:rPr>
            </w:pPr>
            <w:r>
              <w:rPr>
                <w:rFonts w:hint="eastAsia"/>
                <w:sz w:val="24"/>
                <w:szCs w:val="24"/>
                <w:lang w:val="en-US" w:eastAsia="zh-CN"/>
              </w:rPr>
              <w:t>1</w:t>
            </w:r>
            <w:r>
              <w:rPr>
                <w:rFonts w:hint="eastAsia"/>
                <w:sz w:val="24"/>
                <w:szCs w:val="24"/>
                <w:lang w:val="zh-CN" w:eastAsia="zh-CN"/>
              </w:rPr>
              <w:t>）煤装卸时，装载机应尽量靠近运输车辆，并尽可能缩小装卸时的高差，同时使用雾炮进行洒水抑尘；</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auto"/>
              <w:rPr>
                <w:rFonts w:hint="default"/>
                <w:sz w:val="24"/>
                <w:szCs w:val="24"/>
                <w:lang w:val="zh-CN" w:eastAsia="zh-CN"/>
              </w:rPr>
            </w:pPr>
            <w:r>
              <w:rPr>
                <w:rFonts w:hint="eastAsia"/>
                <w:sz w:val="24"/>
                <w:szCs w:val="24"/>
                <w:lang w:val="en-US" w:eastAsia="zh-CN"/>
              </w:rPr>
              <w:t>2</w:t>
            </w:r>
            <w:r>
              <w:rPr>
                <w:rFonts w:hint="eastAsia"/>
                <w:sz w:val="24"/>
                <w:szCs w:val="24"/>
                <w:lang w:val="zh-CN" w:eastAsia="zh-CN"/>
              </w:rPr>
              <w:t>）</w:t>
            </w:r>
            <w:r>
              <w:rPr>
                <w:rFonts w:hint="default"/>
                <w:sz w:val="24"/>
                <w:szCs w:val="24"/>
                <w:lang w:val="zh-CN" w:eastAsia="zh-CN"/>
              </w:rPr>
              <w:t>本项目</w:t>
            </w:r>
            <w:r>
              <w:rPr>
                <w:rFonts w:hint="eastAsia"/>
                <w:sz w:val="24"/>
                <w:szCs w:val="24"/>
                <w:lang w:val="zh-CN" w:eastAsia="zh-CN"/>
              </w:rPr>
              <w:t>建设</w:t>
            </w:r>
            <w:r>
              <w:rPr>
                <w:rFonts w:hint="default"/>
                <w:sz w:val="24"/>
                <w:szCs w:val="24"/>
                <w:lang w:val="zh-CN" w:eastAsia="zh-CN"/>
              </w:rPr>
              <w:t>全封闭</w:t>
            </w:r>
            <w:r>
              <w:rPr>
                <w:rFonts w:hint="eastAsia"/>
                <w:sz w:val="24"/>
                <w:szCs w:val="24"/>
                <w:lang w:val="zh-CN" w:eastAsia="zh-CN"/>
              </w:rPr>
              <w:t>储煤库</w:t>
            </w:r>
            <w:r>
              <w:rPr>
                <w:rFonts w:hint="default"/>
                <w:sz w:val="24"/>
                <w:szCs w:val="24"/>
                <w:lang w:val="zh-CN" w:eastAsia="zh-CN"/>
              </w:rPr>
              <w:t>，并设喷淋洒水装置，覆盖整个煤</w:t>
            </w:r>
            <w:r>
              <w:rPr>
                <w:rFonts w:hint="eastAsia"/>
                <w:sz w:val="24"/>
                <w:szCs w:val="24"/>
                <w:lang w:val="zh-CN" w:eastAsia="zh-CN"/>
              </w:rPr>
              <w:t>库</w:t>
            </w:r>
            <w:r>
              <w:rPr>
                <w:rFonts w:hint="default"/>
                <w:sz w:val="24"/>
                <w:szCs w:val="24"/>
                <w:lang w:val="zh-CN" w:eastAsia="zh-CN"/>
              </w:rPr>
              <w:t>，定</w:t>
            </w:r>
            <w:r>
              <w:rPr>
                <w:rFonts w:hint="eastAsia"/>
                <w:sz w:val="24"/>
                <w:szCs w:val="24"/>
                <w:lang w:val="zh-CN" w:eastAsia="zh-CN"/>
              </w:rPr>
              <w:t>期</w:t>
            </w:r>
            <w:r>
              <w:rPr>
                <w:rFonts w:hint="default"/>
                <w:sz w:val="24"/>
                <w:szCs w:val="24"/>
                <w:lang w:val="zh-CN" w:eastAsia="zh-CN"/>
              </w:rPr>
              <w:t>洒水</w:t>
            </w:r>
            <w:r>
              <w:rPr>
                <w:rFonts w:hint="eastAsia"/>
                <w:sz w:val="24"/>
                <w:szCs w:val="24"/>
                <w:lang w:val="zh-CN" w:eastAsia="zh-CN"/>
              </w:rPr>
              <w:t>。</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auto"/>
              <w:rPr>
                <w:rFonts w:hint="default"/>
                <w:sz w:val="24"/>
                <w:szCs w:val="24"/>
                <w:lang w:val="zh-CN" w:eastAsia="zh-CN"/>
              </w:rPr>
            </w:pPr>
            <w:r>
              <w:rPr>
                <w:rFonts w:hint="default"/>
                <w:sz w:val="24"/>
                <w:szCs w:val="24"/>
                <w:lang w:val="en-US" w:eastAsia="zh-CN"/>
              </w:rPr>
              <w:t>工业企业固体物料堆场颗粒物排放量核算公式如下：</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sz w:val="24"/>
                <w:szCs w:val="24"/>
                <w:lang w:val="en-US" w:eastAsia="zh-CN"/>
              </w:rPr>
            </w:pPr>
            <w:r>
              <w:rPr>
                <w:sz w:val="24"/>
                <w:szCs w:val="24"/>
              </w:rPr>
              <w:drawing>
                <wp:inline distT="0" distB="0" distL="114300" distR="114300">
                  <wp:extent cx="2312035" cy="338455"/>
                  <wp:effectExtent l="0" t="0" r="12065" b="4445"/>
                  <wp:docPr id="4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6"/>
                          <pic:cNvPicPr>
                            <a:picLocks noChangeAspect="1"/>
                          </pic:cNvPicPr>
                        </pic:nvPicPr>
                        <pic:blipFill>
                          <a:blip r:embed="rId17"/>
                          <a:stretch>
                            <a:fillRect/>
                          </a:stretch>
                        </pic:blipFill>
                        <pic:spPr>
                          <a:xfrm>
                            <a:off x="0" y="0"/>
                            <a:ext cx="2312035" cy="33845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auto"/>
              <w:rPr>
                <w:rFonts w:hint="eastAsia"/>
                <w:sz w:val="24"/>
                <w:szCs w:val="24"/>
                <w:lang w:val="en-US" w:eastAsia="zh-CN"/>
              </w:rPr>
            </w:pPr>
            <w:r>
              <w:rPr>
                <w:rFonts w:hint="eastAsia"/>
                <w:sz w:val="24"/>
                <w:szCs w:val="24"/>
                <w:lang w:val="en-US" w:eastAsia="zh-CN"/>
              </w:rPr>
              <w:t>式中：</w:t>
            </w:r>
            <w:r>
              <w:rPr>
                <w:rFonts w:hint="default"/>
                <w:sz w:val="24"/>
                <w:szCs w:val="24"/>
                <w:lang w:val="en-US" w:eastAsia="zh-CN"/>
              </w:rPr>
              <w:t>P</w:t>
            </w:r>
            <w:r>
              <w:rPr>
                <w:rFonts w:hint="eastAsia"/>
                <w:sz w:val="24"/>
                <w:szCs w:val="24"/>
                <w:lang w:val="en-US" w:eastAsia="zh-CN"/>
              </w:rPr>
              <w:t xml:space="preserve">指颗粒物产生量（单位：吨）； </w:t>
            </w:r>
          </w:p>
          <w:p>
            <w:pPr>
              <w:keepNext w:val="0"/>
              <w:keepLines w:val="0"/>
              <w:pageBreakBefore w:val="0"/>
              <w:widowControl w:val="0"/>
              <w:kinsoku/>
              <w:wordWrap/>
              <w:overflowPunct/>
              <w:topLinePunct w:val="0"/>
              <w:autoSpaceDE/>
              <w:autoSpaceDN/>
              <w:bidi w:val="0"/>
              <w:adjustRightInd w:val="0"/>
              <w:snapToGrid/>
              <w:spacing w:line="500" w:lineRule="exact"/>
              <w:ind w:left="630" w:leftChars="300" w:firstLine="480" w:firstLineChars="200"/>
              <w:textAlignment w:val="auto"/>
              <w:rPr>
                <w:rFonts w:hint="eastAsia"/>
                <w:sz w:val="24"/>
                <w:szCs w:val="24"/>
                <w:lang w:val="en-US" w:eastAsia="zh-CN"/>
              </w:rPr>
            </w:pPr>
            <w:r>
              <w:rPr>
                <w:rFonts w:hint="default"/>
                <w:sz w:val="24"/>
                <w:szCs w:val="24"/>
                <w:lang w:val="en-US" w:eastAsia="zh-CN"/>
              </w:rPr>
              <w:t>Uc</w:t>
            </w:r>
            <w:r>
              <w:rPr>
                <w:rFonts w:hint="eastAsia"/>
                <w:sz w:val="24"/>
                <w:szCs w:val="24"/>
                <w:lang w:val="en-US" w:eastAsia="zh-CN"/>
              </w:rPr>
              <w:t xml:space="preserve">指颗粒物排放量（单位：吨）； </w:t>
            </w:r>
          </w:p>
          <w:p>
            <w:pPr>
              <w:keepNext w:val="0"/>
              <w:keepLines w:val="0"/>
              <w:pageBreakBefore w:val="0"/>
              <w:widowControl w:val="0"/>
              <w:kinsoku/>
              <w:wordWrap/>
              <w:overflowPunct/>
              <w:topLinePunct w:val="0"/>
              <w:autoSpaceDE/>
              <w:autoSpaceDN/>
              <w:bidi w:val="0"/>
              <w:adjustRightInd w:val="0"/>
              <w:snapToGrid/>
              <w:spacing w:line="500" w:lineRule="exact"/>
              <w:ind w:left="630" w:leftChars="300" w:firstLine="480" w:firstLineChars="200"/>
              <w:textAlignment w:val="auto"/>
              <w:rPr>
                <w:rFonts w:hint="eastAsia"/>
                <w:sz w:val="24"/>
                <w:szCs w:val="24"/>
                <w:lang w:val="en-US" w:eastAsia="zh-CN"/>
              </w:rPr>
            </w:pPr>
            <w:r>
              <w:rPr>
                <w:rFonts w:hint="default"/>
                <w:sz w:val="24"/>
                <w:szCs w:val="24"/>
                <w:lang w:val="en-US" w:eastAsia="zh-CN"/>
              </w:rPr>
              <w:t>Cm</w:t>
            </w:r>
            <w:r>
              <w:rPr>
                <w:rFonts w:hint="eastAsia"/>
                <w:sz w:val="24"/>
                <w:szCs w:val="24"/>
                <w:lang w:val="en-US" w:eastAsia="zh-CN"/>
              </w:rPr>
              <w:t>指颗粒物控制措施控制效率（74</w:t>
            </w:r>
            <w:r>
              <w:rPr>
                <w:rFonts w:hint="default"/>
                <w:sz w:val="24"/>
                <w:szCs w:val="24"/>
                <w:lang w:val="en-US" w:eastAsia="zh-CN"/>
              </w:rPr>
              <w:t>%</w:t>
            </w:r>
            <w:r>
              <w:rPr>
                <w:rFonts w:hint="eastAsia"/>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spacing w:line="500" w:lineRule="exact"/>
              <w:ind w:left="630" w:leftChars="300" w:firstLine="480" w:firstLineChars="200"/>
              <w:textAlignment w:val="auto"/>
              <w:rPr>
                <w:rFonts w:hint="eastAsia"/>
                <w:sz w:val="24"/>
                <w:szCs w:val="24"/>
                <w:lang w:val="en-US" w:eastAsia="zh-CN"/>
              </w:rPr>
            </w:pPr>
            <w:r>
              <w:rPr>
                <w:rFonts w:hint="default"/>
                <w:sz w:val="24"/>
                <w:szCs w:val="24"/>
                <w:lang w:val="en-US" w:eastAsia="zh-CN"/>
              </w:rPr>
              <w:t>Tm</w:t>
            </w:r>
            <w:r>
              <w:rPr>
                <w:rFonts w:hint="eastAsia"/>
                <w:sz w:val="24"/>
                <w:szCs w:val="24"/>
                <w:lang w:val="en-US" w:eastAsia="zh-CN"/>
              </w:rPr>
              <w:t>指堆场类型控制效率（99</w:t>
            </w:r>
            <w:r>
              <w:rPr>
                <w:rFonts w:hint="default"/>
                <w:sz w:val="24"/>
                <w:szCs w:val="24"/>
                <w:lang w:val="en-US" w:eastAsia="zh-CN"/>
              </w:rPr>
              <w:t>%</w:t>
            </w:r>
            <w:r>
              <w:rPr>
                <w:rFonts w:hint="eastAsia"/>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textAlignment w:val="auto"/>
              <w:rPr>
                <w:rFonts w:hint="default"/>
                <w:sz w:val="24"/>
                <w:szCs w:val="24"/>
                <w:lang w:val="en-US" w:eastAsia="zh-CN"/>
              </w:rPr>
            </w:pPr>
            <w:r>
              <w:rPr>
                <w:rFonts w:hint="eastAsia"/>
                <w:sz w:val="24"/>
                <w:szCs w:val="24"/>
                <w:lang w:val="zh-CN" w:eastAsia="zh-CN"/>
              </w:rPr>
              <w:t>在采取上述措施后，装卸和堆场扬尘排放量</w:t>
            </w:r>
            <w:r>
              <w:rPr>
                <w:rFonts w:hint="default"/>
                <w:sz w:val="24"/>
                <w:szCs w:val="24"/>
                <w:lang w:val="en-US" w:eastAsia="zh-CN"/>
              </w:rPr>
              <w:t>Uc</w:t>
            </w:r>
            <w:r>
              <w:rPr>
                <w:rFonts w:hint="eastAsia"/>
                <w:sz w:val="24"/>
                <w:szCs w:val="24"/>
                <w:lang w:val="en-US" w:eastAsia="zh-CN"/>
              </w:rPr>
              <w:t>=0.96t/a。</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sz w:val="24"/>
                <w:szCs w:val="24"/>
                <w:lang w:val="en-US" w:eastAsia="zh-CN"/>
              </w:rPr>
            </w:pPr>
            <w:r>
              <w:rPr>
                <w:rFonts w:hint="eastAsia"/>
                <w:sz w:val="24"/>
                <w:szCs w:val="24"/>
                <w:lang w:val="en-US" w:eastAsia="zh-CN"/>
              </w:rPr>
              <w:t>（3）皮带输送转运过程产生的粉尘</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sz w:val="24"/>
                <w:szCs w:val="24"/>
                <w:lang w:val="en-US" w:eastAsia="zh-CN"/>
              </w:rPr>
            </w:pPr>
            <w:r>
              <w:rPr>
                <w:rFonts w:hint="eastAsia"/>
                <w:sz w:val="24"/>
                <w:szCs w:val="24"/>
                <w:lang w:val="en-US" w:eastAsia="zh-CN"/>
              </w:rPr>
              <w:t>原料煤在受料口、振动筛、破碎机、配煤机之间由皮带连接，物料在皮带上传输的过程中会产生一定量的粉尘。建设单位将物料的输送转运全部设置在密闭的皮带走廊内，并在转载点设置喷淋抑尘设施，采取措施后物料在转运过程中 的颗粒物排放量较小，本次评价忽略不计。</w:t>
            </w:r>
          </w:p>
          <w:p>
            <w:pPr>
              <w:keepNext w:val="0"/>
              <w:keepLines w:val="0"/>
              <w:pageBreakBefore w:val="0"/>
              <w:widowControl w:val="0"/>
              <w:kinsoku/>
              <w:wordWrap/>
              <w:overflowPunct/>
              <w:topLinePunct w:val="0"/>
              <w:autoSpaceDE/>
              <w:autoSpaceDN/>
              <w:bidi w:val="0"/>
              <w:snapToGrid/>
              <w:spacing w:line="500" w:lineRule="exact"/>
              <w:ind w:firstLine="480" w:firstLineChars="200"/>
              <w:textAlignment w:val="auto"/>
              <w:rPr>
                <w:rFonts w:hint="default"/>
                <w:sz w:val="24"/>
                <w:szCs w:val="24"/>
                <w:lang w:val="zh-CN"/>
              </w:rPr>
            </w:pPr>
            <w:r>
              <w:rPr>
                <w:rFonts w:hint="eastAsia"/>
                <w:sz w:val="24"/>
                <w:szCs w:val="24"/>
                <w:lang w:val="en-US" w:eastAsia="zh-CN"/>
              </w:rPr>
              <w:t>（4）</w:t>
            </w:r>
            <w:r>
              <w:rPr>
                <w:rFonts w:hint="default"/>
                <w:sz w:val="24"/>
                <w:szCs w:val="24"/>
                <w:lang w:val="zh-CN"/>
              </w:rPr>
              <w:t>原</w:t>
            </w:r>
            <w:r>
              <w:rPr>
                <w:rFonts w:hint="eastAsia"/>
                <w:sz w:val="24"/>
                <w:szCs w:val="24"/>
                <w:lang w:val="zh-CN"/>
              </w:rPr>
              <w:t>料</w:t>
            </w:r>
            <w:r>
              <w:rPr>
                <w:rFonts w:hint="default"/>
                <w:sz w:val="24"/>
                <w:szCs w:val="24"/>
                <w:lang w:val="zh-CN"/>
              </w:rPr>
              <w:t>煤破碎</w:t>
            </w:r>
            <w:r>
              <w:rPr>
                <w:rFonts w:hint="eastAsia"/>
                <w:sz w:val="24"/>
                <w:szCs w:val="24"/>
                <w:lang w:val="zh-CN"/>
              </w:rPr>
              <w:t>、筛分</w:t>
            </w:r>
            <w:r>
              <w:rPr>
                <w:rFonts w:hint="eastAsia"/>
                <w:sz w:val="24"/>
                <w:szCs w:val="24"/>
                <w:lang w:val="zh-CN" w:eastAsia="zh-CN"/>
              </w:rPr>
              <w:t>、</w:t>
            </w:r>
            <w:r>
              <w:rPr>
                <w:rFonts w:hint="eastAsia"/>
                <w:sz w:val="24"/>
                <w:szCs w:val="24"/>
                <w:lang w:val="zh-CN"/>
              </w:rPr>
              <w:t>配煤</w:t>
            </w:r>
            <w:r>
              <w:rPr>
                <w:rFonts w:hint="default"/>
                <w:sz w:val="24"/>
                <w:szCs w:val="24"/>
                <w:lang w:val="zh-CN"/>
              </w:rPr>
              <w:t>产生的粉尘</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en-US" w:eastAsia="zh-CN"/>
              </w:rPr>
            </w:pPr>
            <w:r>
              <w:rPr>
                <w:rFonts w:hint="eastAsia"/>
                <w:sz w:val="24"/>
                <w:szCs w:val="24"/>
                <w:lang w:val="en-US" w:eastAsia="zh-CN"/>
              </w:rPr>
              <w:fldChar w:fldCharType="begin"/>
            </w:r>
            <w:r>
              <w:rPr>
                <w:rFonts w:hint="eastAsia"/>
                <w:sz w:val="24"/>
                <w:szCs w:val="24"/>
                <w:lang w:val="en-US" w:eastAsia="zh-CN"/>
              </w:rPr>
              <w:instrText xml:space="preserve"> = 1 \* GB3 \* MERGEFORMAT </w:instrText>
            </w:r>
            <w:r>
              <w:rPr>
                <w:rFonts w:hint="eastAsia"/>
                <w:sz w:val="24"/>
                <w:szCs w:val="24"/>
                <w:lang w:val="en-US" w:eastAsia="zh-CN"/>
              </w:rPr>
              <w:fldChar w:fldCharType="separate"/>
            </w:r>
            <w:r>
              <w:rPr>
                <w:rFonts w:hint="default"/>
                <w:sz w:val="24"/>
                <w:szCs w:val="24"/>
                <w:lang w:val="en-US" w:eastAsia="zh-CN"/>
              </w:rPr>
              <w:t>①</w:t>
            </w:r>
            <w:r>
              <w:rPr>
                <w:rFonts w:hint="eastAsia"/>
                <w:sz w:val="24"/>
                <w:szCs w:val="24"/>
                <w:lang w:val="en-US" w:eastAsia="zh-CN"/>
              </w:rPr>
              <w:fldChar w:fldCharType="end"/>
            </w:r>
            <w:r>
              <w:rPr>
                <w:rFonts w:hint="eastAsia"/>
                <w:sz w:val="24"/>
                <w:szCs w:val="24"/>
                <w:lang w:val="en-US" w:eastAsia="zh-CN"/>
              </w:rPr>
              <w:t>原料煤破碎、筛分产生的粉尘</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sz w:val="24"/>
                <w:szCs w:val="24"/>
                <w:lang w:val="en-US" w:eastAsia="zh-CN"/>
              </w:rPr>
            </w:pPr>
            <w:r>
              <w:rPr>
                <w:rFonts w:hint="default"/>
                <w:sz w:val="24"/>
                <w:szCs w:val="24"/>
                <w:lang w:val="zh-CN" w:eastAsia="zh-CN"/>
              </w:rPr>
              <w:t>根据《工业源产排污核算方法和系数手册》中“</w:t>
            </w:r>
            <w:r>
              <w:rPr>
                <w:rFonts w:hint="default"/>
                <w:sz w:val="24"/>
                <w:szCs w:val="24"/>
                <w:lang w:val="en-US" w:eastAsia="zh-CN"/>
              </w:rPr>
              <w:t>0610烟煤和无烟煤开采业产污系数表--等级规模为30-120万吨/年--破碎筛分车间</w:t>
            </w:r>
            <w:r>
              <w:rPr>
                <w:rFonts w:hint="default"/>
                <w:sz w:val="24"/>
                <w:szCs w:val="24"/>
                <w:lang w:val="zh-CN" w:eastAsia="zh-CN"/>
              </w:rPr>
              <w:t>”产污系数为</w:t>
            </w:r>
            <w:r>
              <w:rPr>
                <w:rFonts w:hint="default"/>
                <w:sz w:val="24"/>
                <w:szCs w:val="24"/>
                <w:lang w:val="en-US" w:eastAsia="zh-CN"/>
              </w:rPr>
              <w:t>0.65kg/t-原料，</w:t>
            </w:r>
            <w:r>
              <w:rPr>
                <w:rFonts w:hint="default"/>
                <w:sz w:val="24"/>
                <w:szCs w:val="24"/>
                <w:lang w:val="zh-CN" w:eastAsia="zh-CN"/>
              </w:rPr>
              <w:t>本项目破碎量为</w:t>
            </w:r>
            <w:r>
              <w:rPr>
                <w:rFonts w:hint="default"/>
                <w:sz w:val="24"/>
                <w:szCs w:val="24"/>
                <w:lang w:val="en-US" w:eastAsia="zh-CN"/>
              </w:rPr>
              <w:t>30万t/a、筛分量为10万t/a，则破碎、筛分过程产生的粉尘量</w:t>
            </w:r>
            <w:r>
              <w:rPr>
                <w:rFonts w:hint="eastAsia"/>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zh-CN" w:eastAsia="zh-CN"/>
              </w:rPr>
            </w:pPr>
            <w:r>
              <w:rPr>
                <w:rFonts w:hint="default"/>
                <w:sz w:val="24"/>
                <w:szCs w:val="24"/>
                <w:lang w:val="en-US" w:eastAsia="zh-CN"/>
              </w:rPr>
              <w:t>300000t×0.65kg/t+100000t×0.65kg/t=</w:t>
            </w:r>
            <w:r>
              <w:rPr>
                <w:rFonts w:hint="eastAsia"/>
                <w:sz w:val="24"/>
                <w:szCs w:val="24"/>
                <w:lang w:val="en-US" w:eastAsia="zh-CN"/>
              </w:rPr>
              <w:t>260</w:t>
            </w:r>
            <w:r>
              <w:rPr>
                <w:rFonts w:hint="default"/>
                <w:sz w:val="24"/>
                <w:szCs w:val="24"/>
                <w:lang w:val="en-US" w:eastAsia="zh-CN"/>
              </w:rPr>
              <w:t>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zh-CN" w:eastAsia="zh-CN"/>
              </w:rPr>
            </w:pPr>
            <w:r>
              <w:rPr>
                <w:rFonts w:hint="default"/>
                <w:sz w:val="24"/>
                <w:szCs w:val="24"/>
                <w:lang w:val="zh-CN" w:eastAsia="zh-CN"/>
              </w:rPr>
              <w:t>本项目振动筛筛面长</w:t>
            </w:r>
            <w:r>
              <w:rPr>
                <w:rFonts w:hint="eastAsia"/>
                <w:sz w:val="24"/>
                <w:szCs w:val="24"/>
                <w:lang w:val="en-US" w:eastAsia="zh-CN"/>
              </w:rPr>
              <w:t>4.0</w:t>
            </w:r>
            <w:r>
              <w:rPr>
                <w:rFonts w:hint="default"/>
                <w:sz w:val="24"/>
                <w:szCs w:val="24"/>
                <w:lang w:val="en-US" w:eastAsia="zh-CN"/>
              </w:rPr>
              <w:t>m，宽</w:t>
            </w:r>
            <w:r>
              <w:rPr>
                <w:rFonts w:hint="eastAsia"/>
                <w:sz w:val="24"/>
                <w:szCs w:val="24"/>
                <w:lang w:val="en-US" w:eastAsia="zh-CN"/>
              </w:rPr>
              <w:t>1.8</w:t>
            </w:r>
            <w:r>
              <w:rPr>
                <w:rFonts w:hint="default"/>
                <w:sz w:val="24"/>
                <w:szCs w:val="24"/>
                <w:lang w:val="en-US" w:eastAsia="zh-CN"/>
              </w:rPr>
              <w:t>m，为</w:t>
            </w:r>
            <w:r>
              <w:rPr>
                <w:rFonts w:hint="default"/>
                <w:sz w:val="24"/>
                <w:szCs w:val="24"/>
                <w:lang w:val="zh-CN" w:eastAsia="zh-CN"/>
              </w:rPr>
              <w:t>全封闭振动筛，</w:t>
            </w:r>
            <w:r>
              <w:rPr>
                <w:rFonts w:hint="default"/>
                <w:sz w:val="24"/>
                <w:szCs w:val="24"/>
                <w:lang w:val="en-US" w:eastAsia="zh-CN"/>
              </w:rPr>
              <w:t>上面接风管，废气流速按0.6m/s计，则理论废气量为</w:t>
            </w:r>
            <w:r>
              <w:rPr>
                <w:rFonts w:hint="eastAsia"/>
                <w:sz w:val="24"/>
                <w:szCs w:val="24"/>
                <w:lang w:val="en-US" w:eastAsia="zh-CN"/>
              </w:rPr>
              <w:t>8.0</w:t>
            </w:r>
            <w:r>
              <w:rPr>
                <w:rFonts w:hint="default"/>
                <w:sz w:val="24"/>
                <w:szCs w:val="24"/>
                <w:lang w:val="en-US" w:eastAsia="zh-CN"/>
              </w:rPr>
              <w:t>m</w:t>
            </w:r>
            <w:r>
              <w:rPr>
                <w:rFonts w:hint="default"/>
                <w:sz w:val="24"/>
                <w:szCs w:val="24"/>
                <w:vertAlign w:val="superscript"/>
                <w:lang w:val="en-US" w:eastAsia="zh-CN"/>
              </w:rPr>
              <w:t>2</w:t>
            </w:r>
            <w:r>
              <w:rPr>
                <w:rFonts w:hint="default"/>
                <w:sz w:val="24"/>
                <w:szCs w:val="24"/>
                <w:lang w:val="en-US" w:eastAsia="zh-CN"/>
              </w:rPr>
              <w:t>×0.6m/s×3600s×120%=</w:t>
            </w:r>
            <w:r>
              <w:rPr>
                <w:rFonts w:hint="eastAsia"/>
                <w:sz w:val="24"/>
                <w:szCs w:val="24"/>
                <w:lang w:val="en-US" w:eastAsia="zh-CN"/>
              </w:rPr>
              <w:t>20736</w:t>
            </w:r>
            <w:r>
              <w:rPr>
                <w:rFonts w:hint="default"/>
                <w:sz w:val="24"/>
                <w:szCs w:val="24"/>
                <w:lang w:val="en-US" w:eastAsia="zh-CN"/>
              </w:rPr>
              <w:t>m</w:t>
            </w:r>
            <w:r>
              <w:rPr>
                <w:rFonts w:hint="default"/>
                <w:sz w:val="24"/>
                <w:szCs w:val="24"/>
                <w:vertAlign w:val="superscript"/>
                <w:lang w:val="en-US" w:eastAsia="zh-CN"/>
              </w:rPr>
              <w:t>3</w:t>
            </w:r>
            <w:r>
              <w:rPr>
                <w:rFonts w:hint="default"/>
                <w:sz w:val="24"/>
                <w:szCs w:val="24"/>
                <w:lang w:val="zh-CN" w:eastAsia="zh-CN"/>
              </w:rPr>
              <w:t>/h。</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zh-CN" w:eastAsia="zh-CN"/>
              </w:rPr>
            </w:pPr>
            <w:r>
              <w:rPr>
                <w:rFonts w:hint="default"/>
                <w:sz w:val="24"/>
                <w:szCs w:val="24"/>
                <w:lang w:val="zh-CN" w:eastAsia="zh-CN"/>
              </w:rPr>
              <w:t>本项目破碎工序设一台颚式破碎机，破碎机进料口（长</w:t>
            </w:r>
            <w:r>
              <w:rPr>
                <w:rFonts w:hint="eastAsia"/>
                <w:sz w:val="24"/>
                <w:szCs w:val="24"/>
                <w:lang w:val="en-US" w:eastAsia="zh-CN"/>
              </w:rPr>
              <w:t>1.5</w:t>
            </w:r>
            <w:r>
              <w:rPr>
                <w:rFonts w:hint="default"/>
                <w:sz w:val="24"/>
                <w:szCs w:val="24"/>
                <w:lang w:val="zh-CN" w:eastAsia="zh-CN"/>
              </w:rPr>
              <w:t>m，宽</w:t>
            </w:r>
            <w:r>
              <w:rPr>
                <w:rFonts w:hint="default"/>
                <w:sz w:val="24"/>
                <w:szCs w:val="24"/>
                <w:lang w:val="en-US" w:eastAsia="zh-CN"/>
              </w:rPr>
              <w:t>1.</w:t>
            </w:r>
            <w:r>
              <w:rPr>
                <w:rFonts w:hint="eastAsia"/>
                <w:sz w:val="24"/>
                <w:szCs w:val="24"/>
                <w:lang w:val="en-US" w:eastAsia="zh-CN"/>
              </w:rPr>
              <w:t>0</w:t>
            </w:r>
            <w:r>
              <w:rPr>
                <w:rFonts w:hint="default"/>
                <w:sz w:val="24"/>
                <w:szCs w:val="24"/>
                <w:lang w:val="zh-CN" w:eastAsia="zh-CN"/>
              </w:rPr>
              <w:t>m）半封闭（三面封闭，留一侧进料），在</w:t>
            </w:r>
            <w:r>
              <w:rPr>
                <w:rFonts w:hint="default"/>
                <w:sz w:val="24"/>
                <w:szCs w:val="24"/>
                <w:lang w:val="en-US" w:eastAsia="zh-CN"/>
              </w:rPr>
              <w:t>其</w:t>
            </w:r>
            <w:r>
              <w:rPr>
                <w:rFonts w:hint="default"/>
                <w:sz w:val="24"/>
                <w:szCs w:val="24"/>
                <w:lang w:val="zh-CN" w:eastAsia="zh-CN"/>
              </w:rPr>
              <w:t>上</w:t>
            </w:r>
            <w:r>
              <w:rPr>
                <w:rFonts w:hint="default"/>
                <w:sz w:val="24"/>
                <w:szCs w:val="24"/>
                <w:lang w:val="en-US" w:eastAsia="zh-CN"/>
              </w:rPr>
              <w:t>方</w:t>
            </w:r>
            <w:r>
              <w:rPr>
                <w:rFonts w:hint="default"/>
                <w:sz w:val="24"/>
                <w:szCs w:val="24"/>
                <w:lang w:val="zh-CN" w:eastAsia="zh-CN"/>
              </w:rPr>
              <w:t>设一套罩口面积为</w:t>
            </w:r>
            <w:r>
              <w:rPr>
                <w:rFonts w:hint="eastAsia"/>
                <w:sz w:val="24"/>
                <w:szCs w:val="24"/>
                <w:lang w:val="en-US" w:eastAsia="zh-CN"/>
              </w:rPr>
              <w:t>2.0</w:t>
            </w:r>
            <w:r>
              <w:rPr>
                <w:rFonts w:hint="default"/>
                <w:sz w:val="24"/>
                <w:szCs w:val="24"/>
                <w:lang w:val="zh-CN" w:eastAsia="zh-CN"/>
              </w:rPr>
              <w:t>m</w:t>
            </w:r>
            <w:r>
              <w:rPr>
                <w:rFonts w:hint="default"/>
                <w:sz w:val="24"/>
                <w:szCs w:val="24"/>
                <w:vertAlign w:val="superscript"/>
                <w:lang w:val="zh-CN" w:eastAsia="zh-CN"/>
              </w:rPr>
              <w:t>2</w:t>
            </w:r>
            <w:r>
              <w:rPr>
                <w:rFonts w:hint="default"/>
                <w:sz w:val="24"/>
                <w:szCs w:val="24"/>
                <w:lang w:val="zh-CN" w:eastAsia="zh-CN"/>
              </w:rPr>
              <w:t>的顶吸式集气罩，罩口废气流速按0.6m/s计，则理论风机风量为：</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zh-CN" w:eastAsia="zh-CN"/>
              </w:rPr>
            </w:pPr>
            <w:r>
              <w:rPr>
                <w:rFonts w:hint="eastAsia"/>
                <w:sz w:val="24"/>
                <w:szCs w:val="24"/>
                <w:lang w:val="en-US" w:eastAsia="zh-CN"/>
              </w:rPr>
              <w:t>2.0</w:t>
            </w:r>
            <w:r>
              <w:rPr>
                <w:rFonts w:hint="default"/>
                <w:sz w:val="24"/>
                <w:szCs w:val="24"/>
                <w:lang w:val="zh-CN" w:eastAsia="zh-CN"/>
              </w:rPr>
              <w:t>m</w:t>
            </w:r>
            <w:r>
              <w:rPr>
                <w:rFonts w:hint="default"/>
                <w:sz w:val="24"/>
                <w:szCs w:val="24"/>
                <w:vertAlign w:val="superscript"/>
                <w:lang w:val="zh-CN" w:eastAsia="zh-CN"/>
              </w:rPr>
              <w:t>2</w:t>
            </w:r>
            <w:r>
              <w:rPr>
                <w:rFonts w:hint="default"/>
                <w:sz w:val="24"/>
                <w:szCs w:val="24"/>
                <w:lang w:val="zh-CN" w:eastAsia="zh-CN"/>
              </w:rPr>
              <w:t>×0.6m/s×3600s×120%=</w:t>
            </w:r>
            <w:r>
              <w:rPr>
                <w:rFonts w:hint="eastAsia"/>
                <w:sz w:val="24"/>
                <w:szCs w:val="24"/>
                <w:lang w:val="en-US" w:eastAsia="zh-CN"/>
              </w:rPr>
              <w:t>5184</w:t>
            </w:r>
            <w:r>
              <w:rPr>
                <w:rFonts w:hint="default"/>
                <w:sz w:val="24"/>
                <w:szCs w:val="24"/>
                <w:lang w:val="zh-CN" w:eastAsia="zh-CN"/>
              </w:rPr>
              <w:t>m</w:t>
            </w:r>
            <w:r>
              <w:rPr>
                <w:rFonts w:hint="default"/>
                <w:sz w:val="24"/>
                <w:szCs w:val="24"/>
                <w:vertAlign w:val="superscript"/>
                <w:lang w:val="zh-CN" w:eastAsia="zh-CN"/>
              </w:rPr>
              <w:t>3</w:t>
            </w:r>
            <w:r>
              <w:rPr>
                <w:rFonts w:hint="default"/>
                <w:sz w:val="24"/>
                <w:szCs w:val="24"/>
                <w:lang w:val="zh-CN" w:eastAsia="zh-CN"/>
              </w:rPr>
              <w:t>/h。</w:t>
            </w:r>
          </w:p>
          <w:p>
            <w:pPr>
              <w:keepNext w:val="0"/>
              <w:keepLines w:val="0"/>
              <w:pageBreakBefore w:val="0"/>
              <w:widowControl w:val="0"/>
              <w:kinsoku/>
              <w:wordWrap/>
              <w:overflowPunct/>
              <w:topLinePunct w:val="0"/>
              <w:autoSpaceDE/>
              <w:autoSpaceDN/>
              <w:bidi w:val="0"/>
              <w:adjustRightInd/>
              <w:snapToGrid/>
              <w:spacing w:after="0" w:afterLines="0" w:line="500" w:lineRule="exact"/>
              <w:ind w:firstLine="480" w:firstLineChars="200"/>
              <w:jc w:val="both"/>
              <w:textAlignment w:val="auto"/>
              <w:rPr>
                <w:rFonts w:hint="default"/>
                <w:sz w:val="24"/>
                <w:szCs w:val="24"/>
                <w:lang w:val="en-US" w:eastAsia="zh-CN"/>
              </w:rPr>
            </w:pPr>
            <w:r>
              <w:rPr>
                <w:rFonts w:hint="default"/>
                <w:sz w:val="24"/>
                <w:szCs w:val="24"/>
                <w:lang w:val="zh-CN" w:eastAsia="zh-CN"/>
              </w:rPr>
              <w:t>破碎、筛分工序产生的粉尘经一台脉冲覆膜滤料布袋除尘器进行处理，总风量为</w:t>
            </w:r>
            <w:r>
              <w:rPr>
                <w:rFonts w:hint="eastAsia"/>
                <w:sz w:val="24"/>
                <w:szCs w:val="24"/>
                <w:lang w:val="en-US" w:eastAsia="zh-CN"/>
              </w:rPr>
              <w:t>25920</w:t>
            </w:r>
            <w:r>
              <w:rPr>
                <w:rFonts w:hint="default"/>
                <w:sz w:val="24"/>
                <w:szCs w:val="24"/>
                <w:lang w:val="en-US" w:eastAsia="zh-CN"/>
              </w:rPr>
              <w:t>m</w:t>
            </w:r>
            <w:r>
              <w:rPr>
                <w:rFonts w:hint="default"/>
                <w:sz w:val="24"/>
                <w:szCs w:val="24"/>
                <w:vertAlign w:val="superscript"/>
                <w:lang w:val="en-US" w:eastAsia="zh-CN"/>
              </w:rPr>
              <w:t>3</w:t>
            </w:r>
            <w:r>
              <w:rPr>
                <w:rFonts w:hint="default"/>
                <w:sz w:val="24"/>
                <w:szCs w:val="24"/>
                <w:lang w:val="zh-CN" w:eastAsia="zh-CN"/>
              </w:rPr>
              <w:t>/h，本次风机风量取</w:t>
            </w:r>
            <w:r>
              <w:rPr>
                <w:rFonts w:hint="eastAsia"/>
                <w:sz w:val="24"/>
                <w:szCs w:val="24"/>
                <w:lang w:val="en-US" w:eastAsia="zh-CN"/>
              </w:rPr>
              <w:t>27</w:t>
            </w:r>
            <w:r>
              <w:rPr>
                <w:rFonts w:hint="default"/>
                <w:sz w:val="24"/>
                <w:szCs w:val="24"/>
                <w:lang w:val="en-US" w:eastAsia="zh-CN"/>
              </w:rPr>
              <w:t>000m</w:t>
            </w:r>
            <w:r>
              <w:rPr>
                <w:rFonts w:hint="default"/>
                <w:sz w:val="24"/>
                <w:szCs w:val="24"/>
                <w:vertAlign w:val="superscript"/>
                <w:lang w:val="en-US" w:eastAsia="zh-CN"/>
              </w:rPr>
              <w:t>3</w:t>
            </w:r>
            <w:r>
              <w:rPr>
                <w:rFonts w:hint="default"/>
                <w:sz w:val="24"/>
                <w:szCs w:val="24"/>
                <w:lang w:val="zh-CN" w:eastAsia="zh-CN"/>
              </w:rPr>
              <w:t>/h。除尘器过滤面积为</w:t>
            </w:r>
            <w:r>
              <w:rPr>
                <w:rFonts w:hint="eastAsia"/>
                <w:sz w:val="24"/>
                <w:szCs w:val="24"/>
                <w:lang w:val="en-US" w:eastAsia="zh-CN"/>
              </w:rPr>
              <w:t>27</w:t>
            </w:r>
            <w:r>
              <w:rPr>
                <w:rFonts w:hint="default"/>
                <w:sz w:val="24"/>
                <w:szCs w:val="24"/>
                <w:lang w:val="en-US" w:eastAsia="zh-CN"/>
              </w:rPr>
              <w:t>000m</w:t>
            </w:r>
            <w:r>
              <w:rPr>
                <w:rFonts w:hint="default"/>
                <w:sz w:val="24"/>
                <w:szCs w:val="24"/>
                <w:vertAlign w:val="superscript"/>
                <w:lang w:val="en-US" w:eastAsia="zh-CN"/>
              </w:rPr>
              <w:t>3</w:t>
            </w:r>
            <w:r>
              <w:rPr>
                <w:rFonts w:hint="default"/>
                <w:sz w:val="24"/>
                <w:szCs w:val="24"/>
                <w:lang w:val="zh-CN" w:eastAsia="zh-CN"/>
              </w:rPr>
              <w:t>/h÷</w:t>
            </w:r>
            <w:r>
              <w:rPr>
                <w:rFonts w:hint="default"/>
                <w:sz w:val="24"/>
                <w:szCs w:val="24"/>
                <w:lang w:val="en-US" w:eastAsia="zh-CN"/>
              </w:rPr>
              <w:t xml:space="preserve"> 0.6</w:t>
            </w:r>
            <w:r>
              <w:rPr>
                <w:rFonts w:hint="default"/>
                <w:sz w:val="24"/>
                <w:szCs w:val="24"/>
                <w:lang w:val="zh-CN" w:eastAsia="zh-CN"/>
              </w:rPr>
              <w:t>m/min÷</w:t>
            </w:r>
            <w:r>
              <w:rPr>
                <w:rFonts w:hint="default"/>
                <w:sz w:val="24"/>
                <w:szCs w:val="24"/>
                <w:lang w:val="en-US" w:eastAsia="zh-CN"/>
              </w:rPr>
              <w:t>60min=</w:t>
            </w:r>
            <w:r>
              <w:rPr>
                <w:rFonts w:hint="eastAsia"/>
                <w:sz w:val="24"/>
                <w:szCs w:val="24"/>
                <w:lang w:val="en-US" w:eastAsia="zh-CN"/>
              </w:rPr>
              <w:t>750</w:t>
            </w:r>
            <w:r>
              <w:rPr>
                <w:rFonts w:hint="default"/>
                <w:sz w:val="24"/>
                <w:szCs w:val="24"/>
                <w:lang w:val="zh-CN" w:eastAsia="zh-CN"/>
              </w:rPr>
              <w:t>m</w:t>
            </w:r>
            <w:r>
              <w:rPr>
                <w:rFonts w:hint="default"/>
                <w:sz w:val="24"/>
                <w:szCs w:val="24"/>
                <w:vertAlign w:val="superscript"/>
                <w:lang w:val="zh-CN" w:eastAsia="zh-CN"/>
              </w:rPr>
              <w:t>2</w:t>
            </w:r>
            <w:r>
              <w:rPr>
                <w:rFonts w:hint="default"/>
                <w:sz w:val="24"/>
                <w:szCs w:val="24"/>
                <w:lang w:val="zh-CN" w:eastAsia="zh-CN"/>
              </w:rPr>
              <w:t>，过滤风速0.</w:t>
            </w:r>
            <w:r>
              <w:rPr>
                <w:rFonts w:hint="default"/>
                <w:sz w:val="24"/>
                <w:szCs w:val="24"/>
                <w:lang w:val="en-US" w:eastAsia="zh-CN"/>
              </w:rPr>
              <w:t>6</w:t>
            </w:r>
            <w:r>
              <w:rPr>
                <w:rFonts w:hint="default"/>
                <w:sz w:val="24"/>
                <w:szCs w:val="24"/>
                <w:lang w:val="zh-CN" w:eastAsia="zh-CN"/>
              </w:rPr>
              <w:t>m/min，除尘器设计出口浓度为</w:t>
            </w:r>
            <w:r>
              <w:rPr>
                <w:rFonts w:hint="default"/>
                <w:sz w:val="24"/>
                <w:szCs w:val="24"/>
                <w:lang w:val="en-US" w:eastAsia="zh-CN"/>
              </w:rPr>
              <w:t>1</w:t>
            </w:r>
            <w:r>
              <w:rPr>
                <w:rFonts w:hint="default"/>
                <w:sz w:val="24"/>
                <w:szCs w:val="24"/>
                <w:lang w:val="zh-CN" w:eastAsia="zh-CN"/>
              </w:rPr>
              <w:t>0mg/</w:t>
            </w:r>
            <w:r>
              <w:rPr>
                <w:rFonts w:hint="default"/>
                <w:sz w:val="24"/>
                <w:szCs w:val="24"/>
                <w:lang w:val="en-US" w:eastAsia="zh-CN"/>
              </w:rPr>
              <w:t>m3</w:t>
            </w:r>
            <w:r>
              <w:rPr>
                <w:rFonts w:hint="default"/>
                <w:sz w:val="24"/>
                <w:szCs w:val="24"/>
                <w:lang w:val="zh-CN" w:eastAsia="zh-CN"/>
              </w:rPr>
              <w:t>，本次采用的</w:t>
            </w:r>
            <w:r>
              <w:rPr>
                <w:rFonts w:hint="default"/>
                <w:sz w:val="24"/>
                <w:szCs w:val="24"/>
                <w:lang w:val="en-US" w:eastAsia="zh-CN"/>
              </w:rPr>
              <w:t>除尘器为覆膜布袋除尘器</w:t>
            </w:r>
            <w:r>
              <w:rPr>
                <w:rFonts w:hint="eastAsia"/>
                <w:sz w:val="24"/>
                <w:szCs w:val="24"/>
                <w:lang w:val="en-US" w:eastAsia="zh-CN"/>
              </w:rPr>
              <w:t>，</w:t>
            </w:r>
            <w:r>
              <w:rPr>
                <w:rFonts w:hint="eastAsia"/>
                <w:sz w:val="24"/>
                <w:szCs w:val="24"/>
                <w:lang w:val="zh-CN" w:eastAsia="zh-CN"/>
              </w:rPr>
              <w:t>布袋为合成纤维材质</w:t>
            </w:r>
            <w:r>
              <w:rPr>
                <w:rFonts w:hint="default"/>
                <w:sz w:val="24"/>
                <w:szCs w:val="24"/>
                <w:lang w:val="en-US" w:eastAsia="zh-CN"/>
              </w:rPr>
              <w:t>，</w:t>
            </w:r>
            <w:r>
              <w:rPr>
                <w:rFonts w:hint="default"/>
                <w:sz w:val="24"/>
                <w:szCs w:val="24"/>
                <w:lang w:val="zh-CN" w:eastAsia="zh-CN"/>
              </w:rPr>
              <w:t>除尘效率</w:t>
            </w:r>
            <w:r>
              <w:rPr>
                <w:rFonts w:hint="default"/>
                <w:sz w:val="24"/>
                <w:szCs w:val="24"/>
                <w:lang w:val="en-US" w:eastAsia="zh-CN"/>
              </w:rPr>
              <w:t>＞</w:t>
            </w:r>
            <w:r>
              <w:rPr>
                <w:rFonts w:hint="default"/>
                <w:sz w:val="24"/>
                <w:szCs w:val="24"/>
                <w:lang w:val="zh-CN" w:eastAsia="zh-CN"/>
              </w:rPr>
              <w:t>99%，集尘效率为95%，</w:t>
            </w:r>
            <w:r>
              <w:rPr>
                <w:rFonts w:hint="default"/>
                <w:sz w:val="24"/>
                <w:szCs w:val="24"/>
                <w:lang w:val="en-US" w:eastAsia="zh-CN"/>
              </w:rPr>
              <w:t>废气</w:t>
            </w:r>
            <w:r>
              <w:rPr>
                <w:rFonts w:hint="default"/>
                <w:sz w:val="24"/>
                <w:szCs w:val="24"/>
                <w:lang w:val="zh-CN" w:eastAsia="zh-CN"/>
              </w:rPr>
              <w:t>净化后废气通过15m高排气筒（DA00</w:t>
            </w:r>
            <w:r>
              <w:rPr>
                <w:rFonts w:hint="default"/>
                <w:sz w:val="24"/>
                <w:szCs w:val="24"/>
                <w:lang w:val="en-US" w:eastAsia="zh-CN"/>
              </w:rPr>
              <w:t>1</w:t>
            </w:r>
            <w:r>
              <w:rPr>
                <w:rFonts w:hint="default"/>
                <w:sz w:val="24"/>
                <w:szCs w:val="24"/>
                <w:lang w:val="zh-CN" w:eastAsia="zh-CN"/>
              </w:rPr>
              <w:t>）排放，而未被收集的粉尘通过采取建设全封闭配煤库以及洒水抑尘后，抑尘效果可达</w:t>
            </w:r>
            <w:r>
              <w:rPr>
                <w:rFonts w:hint="default"/>
                <w:sz w:val="24"/>
                <w:szCs w:val="24"/>
                <w:lang w:val="en-US" w:eastAsia="zh-CN"/>
              </w:rPr>
              <w:t>9</w:t>
            </w:r>
            <w:r>
              <w:rPr>
                <w:rFonts w:hint="eastAsia"/>
                <w:sz w:val="24"/>
                <w:szCs w:val="24"/>
                <w:lang w:val="en-US" w:eastAsia="zh-CN"/>
              </w:rPr>
              <w:t>9</w:t>
            </w:r>
            <w:r>
              <w:rPr>
                <w:rFonts w:hint="default"/>
                <w:sz w:val="24"/>
                <w:szCs w:val="24"/>
                <w:lang w:val="en-US" w:eastAsia="zh-CN"/>
              </w:rPr>
              <w:t>%，则：</w:t>
            </w:r>
          </w:p>
          <w:p>
            <w:pPr>
              <w:keepNext w:val="0"/>
              <w:keepLines w:val="0"/>
              <w:pageBreakBefore w:val="0"/>
              <w:widowControl w:val="0"/>
              <w:kinsoku/>
              <w:wordWrap/>
              <w:overflowPunct/>
              <w:topLinePunct w:val="0"/>
              <w:autoSpaceDE/>
              <w:autoSpaceDN/>
              <w:bidi w:val="0"/>
              <w:adjustRightInd/>
              <w:snapToGrid/>
              <w:spacing w:after="0" w:afterLines="0" w:line="500" w:lineRule="exact"/>
              <w:ind w:firstLine="480" w:firstLineChars="200"/>
              <w:jc w:val="both"/>
              <w:textAlignment w:val="auto"/>
              <w:rPr>
                <w:rFonts w:hint="default"/>
                <w:sz w:val="24"/>
                <w:szCs w:val="24"/>
                <w:lang w:val="en-US" w:eastAsia="zh-CN"/>
              </w:rPr>
            </w:pPr>
            <w:r>
              <w:rPr>
                <w:rFonts w:hint="default"/>
                <w:sz w:val="24"/>
                <w:szCs w:val="24"/>
                <w:lang w:val="zh-CN" w:eastAsia="zh-CN"/>
              </w:rPr>
              <w:t>粉尘有组织产生浓度为</w:t>
            </w:r>
            <w:r>
              <w:rPr>
                <w:rFonts w:hint="eastAsia"/>
                <w:sz w:val="24"/>
                <w:szCs w:val="24"/>
                <w:lang w:val="en-US" w:eastAsia="zh-CN"/>
              </w:rPr>
              <w:t>260mg</w:t>
            </w:r>
            <w:r>
              <w:rPr>
                <w:rFonts w:hint="default"/>
                <w:sz w:val="24"/>
                <w:szCs w:val="24"/>
                <w:lang w:val="en-US" w:eastAsia="zh-CN"/>
              </w:rPr>
              <w:t>×</w:t>
            </w:r>
            <w:r>
              <w:rPr>
                <w:rFonts w:hint="eastAsia"/>
                <w:sz w:val="24"/>
                <w:szCs w:val="24"/>
                <w:lang w:val="en-US" w:eastAsia="zh-CN"/>
              </w:rPr>
              <w:t>10</w:t>
            </w:r>
            <w:r>
              <w:rPr>
                <w:rFonts w:hint="eastAsia"/>
                <w:sz w:val="24"/>
                <w:szCs w:val="24"/>
                <w:vertAlign w:val="superscript"/>
                <w:lang w:val="en-US" w:eastAsia="zh-CN"/>
              </w:rPr>
              <w:t>9</w:t>
            </w:r>
            <w:r>
              <w:rPr>
                <w:rFonts w:hint="default"/>
                <w:sz w:val="24"/>
                <w:szCs w:val="24"/>
                <w:lang w:val="en-US" w:eastAsia="zh-CN"/>
              </w:rPr>
              <w:t>×95%</w:t>
            </w:r>
            <w:r>
              <w:rPr>
                <w:rFonts w:hint="default"/>
                <w:sz w:val="24"/>
                <w:szCs w:val="24"/>
                <w:lang w:val="zh-CN" w:eastAsia="zh-CN"/>
              </w:rPr>
              <w:t>÷</w:t>
            </w:r>
            <w:r>
              <w:rPr>
                <w:rFonts w:hint="eastAsia"/>
                <w:sz w:val="24"/>
                <w:szCs w:val="24"/>
                <w:lang w:val="en-US" w:eastAsia="zh-CN"/>
              </w:rPr>
              <w:t>8</w:t>
            </w:r>
            <w:r>
              <w:rPr>
                <w:rFonts w:hint="default"/>
                <w:sz w:val="24"/>
                <w:szCs w:val="24"/>
                <w:lang w:val="en-US" w:eastAsia="zh-CN"/>
              </w:rPr>
              <w:t>00h</w:t>
            </w:r>
            <w:r>
              <w:rPr>
                <w:rFonts w:hint="default"/>
                <w:sz w:val="24"/>
                <w:szCs w:val="24"/>
                <w:lang w:val="zh-CN" w:eastAsia="zh-CN"/>
              </w:rPr>
              <w:t>÷</w:t>
            </w:r>
            <w:r>
              <w:rPr>
                <w:rFonts w:hint="eastAsia"/>
                <w:sz w:val="24"/>
                <w:szCs w:val="24"/>
                <w:lang w:val="en-US" w:eastAsia="zh-CN"/>
              </w:rPr>
              <w:t>2</w:t>
            </w:r>
            <w:r>
              <w:rPr>
                <w:rFonts w:hint="default"/>
                <w:sz w:val="24"/>
                <w:szCs w:val="24"/>
                <w:lang w:val="en-US" w:eastAsia="zh-CN"/>
              </w:rPr>
              <w:t>7000m</w:t>
            </w:r>
            <w:r>
              <w:rPr>
                <w:rFonts w:hint="default"/>
                <w:sz w:val="24"/>
                <w:szCs w:val="24"/>
                <w:vertAlign w:val="superscript"/>
                <w:lang w:val="en-US" w:eastAsia="zh-CN"/>
              </w:rPr>
              <w:t>3</w:t>
            </w:r>
            <w:r>
              <w:rPr>
                <w:rFonts w:hint="default"/>
                <w:sz w:val="24"/>
                <w:szCs w:val="24"/>
                <w:lang w:val="zh-CN" w:eastAsia="zh-CN"/>
              </w:rPr>
              <w:t>/h</w:t>
            </w:r>
            <w:r>
              <w:rPr>
                <w:rFonts w:hint="default"/>
                <w:sz w:val="24"/>
                <w:szCs w:val="24"/>
                <w:lang w:val="en-US" w:eastAsia="zh-CN"/>
              </w:rPr>
              <w:t xml:space="preserve"> =</w:t>
            </w:r>
            <w:r>
              <w:rPr>
                <w:rFonts w:hint="eastAsia"/>
                <w:sz w:val="24"/>
                <w:szCs w:val="24"/>
                <w:lang w:val="en-US" w:eastAsia="zh-CN"/>
              </w:rPr>
              <w:t>11435.2</w:t>
            </w:r>
            <w:r>
              <w:rPr>
                <w:rFonts w:hint="default"/>
                <w:sz w:val="24"/>
                <w:szCs w:val="24"/>
                <w:lang w:val="zh-CN" w:eastAsia="zh-CN"/>
              </w:rPr>
              <w:t>mg/</w:t>
            </w:r>
            <w:r>
              <w:rPr>
                <w:rFonts w:hint="default"/>
                <w:sz w:val="24"/>
                <w:szCs w:val="24"/>
                <w:lang w:val="en-US" w:eastAsia="zh-CN"/>
              </w:rPr>
              <w:t>m</w:t>
            </w:r>
            <w:r>
              <w:rPr>
                <w:rFonts w:hint="default"/>
                <w:sz w:val="24"/>
                <w:szCs w:val="24"/>
                <w:vertAlign w:val="superscript"/>
                <w:lang w:val="en-US" w:eastAsia="zh-CN"/>
              </w:rPr>
              <w:t>3</w:t>
            </w:r>
          </w:p>
          <w:p>
            <w:pPr>
              <w:keepNext w:val="0"/>
              <w:keepLines w:val="0"/>
              <w:pageBreakBefore w:val="0"/>
              <w:widowControl w:val="0"/>
              <w:kinsoku/>
              <w:wordWrap/>
              <w:overflowPunct/>
              <w:topLinePunct w:val="0"/>
              <w:autoSpaceDE/>
              <w:autoSpaceDN/>
              <w:bidi w:val="0"/>
              <w:adjustRightInd/>
              <w:snapToGrid/>
              <w:spacing w:after="0" w:afterLines="0" w:line="500" w:lineRule="exact"/>
              <w:ind w:firstLine="480" w:firstLineChars="200"/>
              <w:jc w:val="both"/>
              <w:textAlignment w:val="auto"/>
              <w:rPr>
                <w:rFonts w:hint="default"/>
                <w:sz w:val="24"/>
                <w:szCs w:val="24"/>
                <w:lang w:val="zh-CN" w:eastAsia="zh-CN"/>
              </w:rPr>
            </w:pPr>
            <w:r>
              <w:rPr>
                <w:rFonts w:hint="default"/>
                <w:sz w:val="24"/>
                <w:szCs w:val="24"/>
                <w:lang w:val="zh-CN" w:eastAsia="zh-CN"/>
              </w:rPr>
              <w:t>车间无组织产生量=</w:t>
            </w:r>
            <w:r>
              <w:rPr>
                <w:rFonts w:hint="eastAsia"/>
                <w:sz w:val="24"/>
                <w:szCs w:val="24"/>
                <w:lang w:val="en-US" w:eastAsia="zh-CN"/>
              </w:rPr>
              <w:t>260</w:t>
            </w:r>
            <w:r>
              <w:rPr>
                <w:rFonts w:hint="default"/>
                <w:sz w:val="24"/>
                <w:szCs w:val="24"/>
                <w:lang w:val="zh-CN" w:eastAsia="zh-CN"/>
              </w:rPr>
              <w:t>t/a×</w:t>
            </w:r>
            <w:r>
              <w:rPr>
                <w:rFonts w:hint="eastAsia"/>
                <w:sz w:val="24"/>
                <w:szCs w:val="24"/>
                <w:lang w:val="zh-CN" w:eastAsia="zh-CN"/>
              </w:rPr>
              <w:t>（</w:t>
            </w:r>
            <w:r>
              <w:rPr>
                <w:rFonts w:hint="eastAsia"/>
                <w:sz w:val="24"/>
                <w:szCs w:val="24"/>
                <w:lang w:val="en-US" w:eastAsia="zh-CN"/>
              </w:rPr>
              <w:t>1-99.5%</w:t>
            </w:r>
            <w:r>
              <w:rPr>
                <w:rFonts w:hint="eastAsia"/>
                <w:sz w:val="24"/>
                <w:szCs w:val="24"/>
                <w:lang w:val="zh-CN" w:eastAsia="zh-CN"/>
              </w:rPr>
              <w:t>）</w:t>
            </w:r>
            <w:r>
              <w:rPr>
                <w:rFonts w:hint="default"/>
                <w:sz w:val="24"/>
                <w:szCs w:val="24"/>
                <w:lang w:val="zh-CN" w:eastAsia="zh-CN"/>
              </w:rPr>
              <w:t>=</w:t>
            </w:r>
            <w:r>
              <w:rPr>
                <w:rFonts w:hint="eastAsia"/>
                <w:sz w:val="24"/>
                <w:szCs w:val="24"/>
                <w:lang w:val="en-US" w:eastAsia="zh-CN"/>
              </w:rPr>
              <w:t>13</w:t>
            </w:r>
            <w:r>
              <w:rPr>
                <w:rFonts w:hint="default"/>
                <w:sz w:val="24"/>
                <w:szCs w:val="24"/>
                <w:lang w:val="zh-CN" w:eastAsia="zh-CN"/>
              </w:rPr>
              <w:t>t/a；</w:t>
            </w:r>
          </w:p>
          <w:p>
            <w:pPr>
              <w:keepNext w:val="0"/>
              <w:keepLines w:val="0"/>
              <w:pageBreakBefore w:val="0"/>
              <w:widowControl w:val="0"/>
              <w:kinsoku/>
              <w:wordWrap/>
              <w:overflowPunct/>
              <w:topLinePunct w:val="0"/>
              <w:autoSpaceDE/>
              <w:autoSpaceDN/>
              <w:bidi w:val="0"/>
              <w:adjustRightInd/>
              <w:snapToGrid/>
              <w:spacing w:after="0" w:afterLines="0" w:line="500" w:lineRule="exact"/>
              <w:ind w:firstLine="480" w:firstLineChars="200"/>
              <w:jc w:val="both"/>
              <w:textAlignment w:val="auto"/>
              <w:rPr>
                <w:rFonts w:hint="default"/>
                <w:sz w:val="24"/>
                <w:szCs w:val="24"/>
                <w:lang w:val="zh-CN" w:eastAsia="zh-CN"/>
              </w:rPr>
            </w:pPr>
            <w:r>
              <w:rPr>
                <w:rFonts w:hint="default"/>
                <w:sz w:val="24"/>
                <w:szCs w:val="24"/>
                <w:lang w:val="zh-CN" w:eastAsia="zh-CN"/>
              </w:rPr>
              <w:t>无组织排放量</w:t>
            </w:r>
            <w:r>
              <w:rPr>
                <w:rFonts w:hint="eastAsia"/>
                <w:sz w:val="24"/>
                <w:szCs w:val="24"/>
                <w:lang w:val="en-US" w:eastAsia="zh-CN"/>
              </w:rPr>
              <w:t>13</w:t>
            </w:r>
            <w:r>
              <w:rPr>
                <w:rFonts w:hint="default"/>
                <w:sz w:val="24"/>
                <w:szCs w:val="24"/>
                <w:lang w:val="zh-CN" w:eastAsia="zh-CN"/>
              </w:rPr>
              <w:t>t/a×</w:t>
            </w:r>
            <w:r>
              <w:rPr>
                <w:rFonts w:hint="eastAsia"/>
                <w:sz w:val="24"/>
                <w:szCs w:val="24"/>
                <w:lang w:val="zh-CN" w:eastAsia="zh-CN"/>
              </w:rPr>
              <w:t>（</w:t>
            </w:r>
            <w:r>
              <w:rPr>
                <w:rFonts w:hint="eastAsia"/>
                <w:sz w:val="24"/>
                <w:szCs w:val="24"/>
                <w:lang w:val="en-US" w:eastAsia="zh-CN"/>
              </w:rPr>
              <w:t>1-99%</w:t>
            </w:r>
            <w:r>
              <w:rPr>
                <w:rFonts w:hint="eastAsia"/>
                <w:sz w:val="24"/>
                <w:szCs w:val="24"/>
                <w:lang w:val="zh-CN" w:eastAsia="zh-CN"/>
              </w:rPr>
              <w:t>）</w:t>
            </w:r>
            <w:r>
              <w:rPr>
                <w:rFonts w:hint="default"/>
                <w:sz w:val="24"/>
                <w:szCs w:val="24"/>
                <w:lang w:val="zh-CN" w:eastAsia="zh-CN"/>
              </w:rPr>
              <w:t>=</w:t>
            </w:r>
            <w:r>
              <w:rPr>
                <w:rFonts w:hint="eastAsia"/>
                <w:sz w:val="24"/>
                <w:szCs w:val="24"/>
                <w:lang w:val="en-US" w:eastAsia="zh-CN"/>
              </w:rPr>
              <w:t>0.13</w:t>
            </w:r>
            <w:r>
              <w:rPr>
                <w:rFonts w:hint="default"/>
                <w:sz w:val="24"/>
                <w:szCs w:val="24"/>
                <w:lang w:val="zh-CN" w:eastAsia="zh-CN"/>
              </w:rPr>
              <w:t>t/a；</w:t>
            </w:r>
          </w:p>
          <w:p>
            <w:pPr>
              <w:keepNext w:val="0"/>
              <w:keepLines w:val="0"/>
              <w:pageBreakBefore w:val="0"/>
              <w:widowControl w:val="0"/>
              <w:kinsoku/>
              <w:wordWrap/>
              <w:overflowPunct/>
              <w:topLinePunct w:val="0"/>
              <w:autoSpaceDE/>
              <w:autoSpaceDN/>
              <w:bidi w:val="0"/>
              <w:adjustRightInd/>
              <w:snapToGrid/>
              <w:spacing w:after="0" w:afterLines="0" w:line="500" w:lineRule="exact"/>
              <w:ind w:firstLine="480" w:firstLineChars="200"/>
              <w:jc w:val="both"/>
              <w:textAlignment w:val="auto"/>
              <w:rPr>
                <w:rFonts w:hint="default"/>
                <w:sz w:val="24"/>
                <w:szCs w:val="24"/>
                <w:lang w:val="zh-CN" w:eastAsia="zh-CN"/>
              </w:rPr>
            </w:pPr>
            <w:r>
              <w:rPr>
                <w:rFonts w:hint="default"/>
                <w:sz w:val="24"/>
                <w:szCs w:val="24"/>
                <w:lang w:val="zh-CN" w:eastAsia="zh-CN"/>
              </w:rPr>
              <w:t>有组织排放量=10mg/m</w:t>
            </w:r>
            <w:r>
              <w:rPr>
                <w:rFonts w:hint="default"/>
                <w:sz w:val="24"/>
                <w:szCs w:val="24"/>
                <w:vertAlign w:val="superscript"/>
                <w:lang w:val="zh-CN" w:eastAsia="zh-CN"/>
              </w:rPr>
              <w:t>3</w:t>
            </w:r>
            <w:r>
              <w:rPr>
                <w:rFonts w:hint="default"/>
                <w:sz w:val="24"/>
                <w:szCs w:val="24"/>
                <w:lang w:val="zh-CN" w:eastAsia="zh-CN"/>
              </w:rPr>
              <w:t>×</w:t>
            </w:r>
            <w:r>
              <w:rPr>
                <w:rFonts w:hint="eastAsia"/>
                <w:sz w:val="24"/>
                <w:szCs w:val="24"/>
                <w:lang w:val="en-US" w:eastAsia="zh-CN"/>
              </w:rPr>
              <w:t>2</w:t>
            </w:r>
            <w:r>
              <w:rPr>
                <w:rFonts w:hint="default"/>
                <w:sz w:val="24"/>
                <w:szCs w:val="24"/>
                <w:lang w:val="en-US" w:eastAsia="zh-CN"/>
              </w:rPr>
              <w:t>7</w:t>
            </w:r>
            <w:r>
              <w:rPr>
                <w:rFonts w:hint="default"/>
                <w:sz w:val="24"/>
                <w:szCs w:val="24"/>
                <w:lang w:val="zh-CN" w:eastAsia="zh-CN"/>
              </w:rPr>
              <w:t>000m</w:t>
            </w:r>
            <w:r>
              <w:rPr>
                <w:rFonts w:hint="default"/>
                <w:sz w:val="24"/>
                <w:szCs w:val="24"/>
                <w:vertAlign w:val="superscript"/>
                <w:lang w:val="zh-CN" w:eastAsia="zh-CN"/>
              </w:rPr>
              <w:t>3</w:t>
            </w:r>
            <w:r>
              <w:rPr>
                <w:rFonts w:hint="default"/>
                <w:sz w:val="24"/>
                <w:szCs w:val="24"/>
                <w:lang w:val="zh-CN" w:eastAsia="zh-CN"/>
              </w:rPr>
              <w:t>/h×</w:t>
            </w:r>
            <w:r>
              <w:rPr>
                <w:rFonts w:hint="eastAsia"/>
                <w:sz w:val="24"/>
                <w:szCs w:val="24"/>
                <w:lang w:val="en-US" w:eastAsia="zh-CN"/>
              </w:rPr>
              <w:t>8</w:t>
            </w:r>
            <w:r>
              <w:rPr>
                <w:rFonts w:hint="default"/>
                <w:sz w:val="24"/>
                <w:szCs w:val="24"/>
                <w:lang w:val="zh-CN" w:eastAsia="zh-CN"/>
              </w:rPr>
              <w:t>00h/a=</w:t>
            </w:r>
            <w:r>
              <w:rPr>
                <w:rFonts w:hint="eastAsia"/>
                <w:sz w:val="24"/>
                <w:szCs w:val="24"/>
                <w:lang w:val="en-US" w:eastAsia="zh-CN"/>
              </w:rPr>
              <w:t>0.216</w:t>
            </w:r>
            <w:r>
              <w:rPr>
                <w:rFonts w:hint="default"/>
                <w:sz w:val="24"/>
                <w:szCs w:val="24"/>
                <w:lang w:val="zh-CN" w:eastAsia="zh-CN"/>
              </w:rPr>
              <w:t>t/a；</w:t>
            </w:r>
          </w:p>
          <w:p>
            <w:pPr>
              <w:keepNext w:val="0"/>
              <w:keepLines w:val="0"/>
              <w:pageBreakBefore w:val="0"/>
              <w:widowControl w:val="0"/>
              <w:kinsoku/>
              <w:wordWrap/>
              <w:overflowPunct/>
              <w:topLinePunct w:val="0"/>
              <w:autoSpaceDE/>
              <w:autoSpaceDN/>
              <w:bidi w:val="0"/>
              <w:adjustRightInd/>
              <w:snapToGrid/>
              <w:spacing w:after="0" w:afterLines="0" w:line="500" w:lineRule="exact"/>
              <w:ind w:firstLine="480" w:firstLineChars="200"/>
              <w:jc w:val="both"/>
              <w:textAlignment w:val="auto"/>
              <w:rPr>
                <w:rFonts w:hint="default"/>
                <w:sz w:val="24"/>
                <w:szCs w:val="24"/>
                <w:lang w:val="zh-CN" w:eastAsia="zh-CN"/>
              </w:rPr>
            </w:pPr>
            <w:r>
              <w:rPr>
                <w:rFonts w:hint="default"/>
                <w:sz w:val="24"/>
                <w:szCs w:val="24"/>
                <w:lang w:val="zh-CN" w:eastAsia="zh-CN"/>
              </w:rPr>
              <w:t>破碎、筛分过程产生的粉尘排放浓度满足《煤炭工业污染物排放标准》（GB20426-2006）中表4标准中表</w:t>
            </w:r>
            <w:r>
              <w:rPr>
                <w:rFonts w:hint="eastAsia"/>
                <w:sz w:val="24"/>
                <w:szCs w:val="24"/>
                <w:lang w:val="en-US" w:eastAsia="zh-CN"/>
              </w:rPr>
              <w:t>4</w:t>
            </w:r>
            <w:r>
              <w:rPr>
                <w:rFonts w:hint="default"/>
                <w:sz w:val="24"/>
                <w:szCs w:val="24"/>
                <w:lang w:val="zh-CN" w:eastAsia="zh-CN"/>
              </w:rPr>
              <w:t>中排放限值要求（</w:t>
            </w:r>
            <w:r>
              <w:rPr>
                <w:rFonts w:hint="eastAsia"/>
                <w:sz w:val="24"/>
                <w:szCs w:val="24"/>
                <w:lang w:val="en-US" w:eastAsia="zh-CN"/>
              </w:rPr>
              <w:t>8</w:t>
            </w:r>
            <w:r>
              <w:rPr>
                <w:rFonts w:hint="default"/>
                <w:sz w:val="24"/>
                <w:szCs w:val="24"/>
                <w:lang w:val="zh-CN" w:eastAsia="zh-CN"/>
              </w:rPr>
              <w:t>0mg/m</w:t>
            </w:r>
            <w:r>
              <w:rPr>
                <w:rFonts w:hint="default"/>
                <w:sz w:val="24"/>
                <w:szCs w:val="24"/>
                <w:vertAlign w:val="superscript"/>
                <w:lang w:val="zh-CN" w:eastAsia="zh-CN"/>
              </w:rPr>
              <w:t>3</w:t>
            </w:r>
            <w:r>
              <w:rPr>
                <w:rFonts w:hint="default"/>
                <w:sz w:val="24"/>
                <w:szCs w:val="24"/>
                <w:lang w:val="zh-CN" w:eastAsia="zh-CN"/>
              </w:rPr>
              <w:t>）</w:t>
            </w:r>
          </w:p>
          <w:p>
            <w:pPr>
              <w:keepNext w:val="0"/>
              <w:keepLines w:val="0"/>
              <w:pageBreakBefore w:val="0"/>
              <w:widowControl w:val="0"/>
              <w:kinsoku/>
              <w:wordWrap/>
              <w:overflowPunct/>
              <w:topLinePunct w:val="0"/>
              <w:autoSpaceDE/>
              <w:autoSpaceDN/>
              <w:bidi w:val="0"/>
              <w:adjustRightInd/>
              <w:snapToGrid/>
              <w:spacing w:after="0" w:afterLines="0" w:line="500" w:lineRule="exact"/>
              <w:ind w:firstLine="480" w:firstLineChars="200"/>
              <w:jc w:val="both"/>
              <w:textAlignment w:val="auto"/>
              <w:rPr>
                <w:rFonts w:hint="default"/>
                <w:sz w:val="24"/>
                <w:szCs w:val="24"/>
                <w:lang w:val="en-US" w:eastAsia="zh-CN"/>
              </w:rPr>
            </w:pPr>
            <w:r>
              <w:rPr>
                <w:rFonts w:hint="default"/>
                <w:sz w:val="24"/>
                <w:szCs w:val="24"/>
                <w:lang w:val="en-US" w:eastAsia="zh-CN"/>
              </w:rPr>
              <w:fldChar w:fldCharType="begin"/>
            </w:r>
            <w:r>
              <w:rPr>
                <w:rFonts w:hint="default"/>
                <w:sz w:val="24"/>
                <w:szCs w:val="24"/>
                <w:lang w:val="en-US" w:eastAsia="zh-CN"/>
              </w:rPr>
              <w:instrText xml:space="preserve"> = 2 \* GB3 \* MERGEFORMAT </w:instrText>
            </w:r>
            <w:r>
              <w:rPr>
                <w:rFonts w:hint="default"/>
                <w:sz w:val="24"/>
                <w:szCs w:val="24"/>
                <w:lang w:val="en-US" w:eastAsia="zh-CN"/>
              </w:rPr>
              <w:fldChar w:fldCharType="separate"/>
            </w:r>
            <w:r>
              <w:rPr>
                <w:rFonts w:hint="default"/>
                <w:sz w:val="24"/>
                <w:szCs w:val="24"/>
                <w:lang w:val="zh-CN" w:eastAsia="zh-CN"/>
              </w:rPr>
              <w:t>②</w:t>
            </w:r>
            <w:r>
              <w:rPr>
                <w:rFonts w:hint="default"/>
                <w:sz w:val="24"/>
                <w:szCs w:val="24"/>
                <w:lang w:val="en-US" w:eastAsia="zh-CN"/>
              </w:rPr>
              <w:fldChar w:fldCharType="end"/>
            </w:r>
            <w:r>
              <w:rPr>
                <w:rFonts w:hint="default"/>
                <w:sz w:val="24"/>
                <w:szCs w:val="24"/>
                <w:lang w:val="en-US" w:eastAsia="zh-CN"/>
              </w:rPr>
              <w:t>配煤机产生的粉尘</w:t>
            </w:r>
          </w:p>
          <w:p>
            <w:pPr>
              <w:keepNext w:val="0"/>
              <w:keepLines w:val="0"/>
              <w:pageBreakBefore w:val="0"/>
              <w:widowControl w:val="0"/>
              <w:kinsoku/>
              <w:wordWrap/>
              <w:overflowPunct/>
              <w:topLinePunct w:val="0"/>
              <w:autoSpaceDE/>
              <w:autoSpaceDN/>
              <w:bidi w:val="0"/>
              <w:adjustRightInd/>
              <w:snapToGrid/>
              <w:spacing w:after="0" w:afterLines="0" w:line="500" w:lineRule="exact"/>
              <w:ind w:firstLine="480" w:firstLineChars="200"/>
              <w:jc w:val="both"/>
              <w:textAlignment w:val="auto"/>
              <w:rPr>
                <w:rFonts w:hint="default"/>
                <w:sz w:val="24"/>
                <w:szCs w:val="24"/>
                <w:lang w:val="en-US" w:eastAsia="zh-CN"/>
              </w:rPr>
            </w:pPr>
            <w:r>
              <w:rPr>
                <w:rFonts w:hint="default"/>
                <w:sz w:val="24"/>
                <w:szCs w:val="24"/>
                <w:lang w:val="en-US" w:eastAsia="zh-CN"/>
              </w:rPr>
              <w:t>本项目设置一台配煤机，配煤机每个给料仓</w:t>
            </w:r>
            <w:r>
              <w:rPr>
                <w:rFonts w:hint="default"/>
                <w:sz w:val="24"/>
                <w:szCs w:val="24"/>
                <w:lang w:val="zh-CN" w:eastAsia="zh-CN"/>
              </w:rPr>
              <w:t>长</w:t>
            </w:r>
            <w:r>
              <w:rPr>
                <w:rFonts w:hint="default"/>
                <w:sz w:val="24"/>
                <w:szCs w:val="24"/>
                <w:lang w:val="en-US" w:eastAsia="zh-CN"/>
              </w:rPr>
              <w:t>3.5</w:t>
            </w:r>
            <w:r>
              <w:rPr>
                <w:rFonts w:hint="default"/>
                <w:sz w:val="24"/>
                <w:szCs w:val="24"/>
                <w:lang w:val="zh-CN" w:eastAsia="zh-CN"/>
              </w:rPr>
              <w:t>m、宽</w:t>
            </w:r>
            <w:r>
              <w:rPr>
                <w:rFonts w:hint="default"/>
                <w:sz w:val="24"/>
                <w:szCs w:val="24"/>
                <w:lang w:val="en-US" w:eastAsia="zh-CN"/>
              </w:rPr>
              <w:t>2.0</w:t>
            </w:r>
            <w:r>
              <w:rPr>
                <w:rFonts w:hint="default"/>
                <w:sz w:val="24"/>
                <w:szCs w:val="24"/>
                <w:lang w:val="zh-CN" w:eastAsia="zh-CN"/>
              </w:rPr>
              <w:t>m（</w:t>
            </w:r>
            <w:r>
              <w:rPr>
                <w:rFonts w:hint="eastAsia"/>
                <w:sz w:val="24"/>
                <w:szCs w:val="24"/>
                <w:lang w:val="en-US" w:eastAsia="zh-CN"/>
              </w:rPr>
              <w:t>2</w:t>
            </w:r>
            <w:r>
              <w:rPr>
                <w:rFonts w:hint="default"/>
                <w:sz w:val="24"/>
                <w:szCs w:val="24"/>
                <w:lang w:val="en-US" w:eastAsia="zh-CN"/>
              </w:rPr>
              <w:t>个料仓</w:t>
            </w:r>
            <w:r>
              <w:rPr>
                <w:rFonts w:hint="default"/>
                <w:sz w:val="24"/>
                <w:szCs w:val="24"/>
                <w:lang w:val="zh-CN" w:eastAsia="zh-CN"/>
              </w:rPr>
              <w:t>）的</w:t>
            </w:r>
            <w:r>
              <w:rPr>
                <w:rFonts w:hint="default"/>
                <w:sz w:val="24"/>
                <w:szCs w:val="24"/>
                <w:lang w:val="en-US" w:eastAsia="zh-CN"/>
              </w:rPr>
              <w:t>配煤机，料仓</w:t>
            </w:r>
            <w:r>
              <w:rPr>
                <w:rFonts w:hint="default"/>
                <w:sz w:val="24"/>
                <w:szCs w:val="24"/>
                <w:lang w:val="zh-CN" w:eastAsia="zh-CN"/>
              </w:rPr>
              <w:t>半</w:t>
            </w:r>
            <w:r>
              <w:rPr>
                <w:rFonts w:hint="default"/>
                <w:sz w:val="24"/>
                <w:szCs w:val="24"/>
                <w:lang w:val="en-US" w:eastAsia="zh-CN"/>
              </w:rPr>
              <w:t>封闭（三面封闭，留一侧进料），每个料仓</w:t>
            </w:r>
            <w:r>
              <w:rPr>
                <w:rFonts w:hint="default"/>
                <w:sz w:val="24"/>
                <w:szCs w:val="24"/>
                <w:lang w:val="zh-CN" w:eastAsia="zh-CN"/>
              </w:rPr>
              <w:t>上方</w:t>
            </w:r>
            <w:r>
              <w:rPr>
                <w:rFonts w:hint="default"/>
                <w:sz w:val="24"/>
                <w:szCs w:val="24"/>
                <w:lang w:val="en-US" w:eastAsia="zh-CN"/>
              </w:rPr>
              <w:t>各</w:t>
            </w:r>
            <w:r>
              <w:rPr>
                <w:rFonts w:hint="default"/>
                <w:sz w:val="24"/>
                <w:szCs w:val="24"/>
                <w:lang w:val="zh-CN" w:eastAsia="zh-CN"/>
              </w:rPr>
              <w:t>设置一个集气罩对粉尘进行收集，集气罩</w:t>
            </w:r>
            <w:r>
              <w:rPr>
                <w:rFonts w:hint="default"/>
                <w:sz w:val="24"/>
                <w:szCs w:val="24"/>
                <w:lang w:val="en-US" w:eastAsia="zh-CN"/>
              </w:rPr>
              <w:t>总</w:t>
            </w:r>
            <w:r>
              <w:rPr>
                <w:rFonts w:hint="default"/>
                <w:sz w:val="24"/>
                <w:szCs w:val="24"/>
                <w:lang w:val="zh-CN" w:eastAsia="zh-CN"/>
              </w:rPr>
              <w:t>罩口面积为</w:t>
            </w:r>
            <w:r>
              <w:rPr>
                <w:rFonts w:hint="eastAsia"/>
                <w:sz w:val="24"/>
                <w:szCs w:val="24"/>
                <w:lang w:val="en-US" w:eastAsia="zh-CN"/>
              </w:rPr>
              <w:t>14</w:t>
            </w:r>
            <w:r>
              <w:rPr>
                <w:rFonts w:hint="default"/>
                <w:sz w:val="24"/>
                <w:szCs w:val="24"/>
                <w:lang w:val="zh-CN" w:eastAsia="zh-CN"/>
              </w:rPr>
              <w:t>m</w:t>
            </w:r>
            <w:r>
              <w:rPr>
                <w:rFonts w:hint="default"/>
                <w:sz w:val="24"/>
                <w:szCs w:val="24"/>
                <w:vertAlign w:val="superscript"/>
                <w:lang w:val="zh-CN" w:eastAsia="zh-CN"/>
              </w:rPr>
              <w:t>2</w:t>
            </w:r>
            <w:r>
              <w:rPr>
                <w:rFonts w:hint="default"/>
                <w:sz w:val="24"/>
                <w:szCs w:val="24"/>
                <w:lang w:val="zh-CN" w:eastAsia="zh-CN"/>
              </w:rPr>
              <w:t>，罩口废气流速按0.</w:t>
            </w:r>
            <w:r>
              <w:rPr>
                <w:rFonts w:hint="default"/>
                <w:sz w:val="24"/>
                <w:szCs w:val="24"/>
                <w:lang w:val="en-US" w:eastAsia="zh-CN"/>
              </w:rPr>
              <w:t>6</w:t>
            </w:r>
            <w:r>
              <w:rPr>
                <w:rFonts w:hint="default"/>
                <w:sz w:val="24"/>
                <w:szCs w:val="24"/>
                <w:lang w:val="zh-CN" w:eastAsia="zh-CN"/>
              </w:rPr>
              <w:t>m/s计，则理论废气量为</w:t>
            </w:r>
            <w:r>
              <w:rPr>
                <w:rFonts w:hint="eastAsia"/>
                <w:sz w:val="24"/>
                <w:szCs w:val="24"/>
                <w:lang w:val="en-US" w:eastAsia="zh-CN"/>
              </w:rPr>
              <w:t>14</w:t>
            </w:r>
            <w:r>
              <w:rPr>
                <w:rFonts w:hint="default"/>
                <w:sz w:val="24"/>
                <w:szCs w:val="24"/>
                <w:lang w:val="zh-CN" w:eastAsia="zh-CN"/>
              </w:rPr>
              <w:t>m</w:t>
            </w:r>
            <w:r>
              <w:rPr>
                <w:rFonts w:hint="default"/>
                <w:sz w:val="24"/>
                <w:szCs w:val="24"/>
                <w:vertAlign w:val="superscript"/>
                <w:lang w:val="zh-CN" w:eastAsia="zh-CN"/>
              </w:rPr>
              <w:t>2</w:t>
            </w:r>
            <w:r>
              <w:rPr>
                <w:rFonts w:hint="default"/>
                <w:sz w:val="24"/>
                <w:szCs w:val="24"/>
                <w:lang w:val="zh-CN" w:eastAsia="zh-CN"/>
              </w:rPr>
              <w:t>×0.</w:t>
            </w:r>
            <w:r>
              <w:rPr>
                <w:rFonts w:hint="default"/>
                <w:sz w:val="24"/>
                <w:szCs w:val="24"/>
                <w:lang w:val="en-US" w:eastAsia="zh-CN"/>
              </w:rPr>
              <w:t>6</w:t>
            </w:r>
            <w:r>
              <w:rPr>
                <w:rFonts w:hint="default"/>
                <w:sz w:val="24"/>
                <w:szCs w:val="24"/>
                <w:lang w:val="zh-CN" w:eastAsia="zh-CN"/>
              </w:rPr>
              <w:t>m/s×3600s×120%</w:t>
            </w:r>
            <w:r>
              <w:rPr>
                <w:rFonts w:hint="default"/>
                <w:sz w:val="24"/>
                <w:szCs w:val="24"/>
                <w:lang w:val="en-US" w:eastAsia="zh-CN"/>
              </w:rPr>
              <w:t xml:space="preserve"> </w:t>
            </w:r>
            <w:r>
              <w:rPr>
                <w:rFonts w:hint="default"/>
                <w:sz w:val="24"/>
                <w:szCs w:val="24"/>
                <w:lang w:val="zh-CN" w:eastAsia="zh-CN"/>
              </w:rPr>
              <w:t>=</w:t>
            </w:r>
            <w:r>
              <w:rPr>
                <w:rFonts w:hint="eastAsia"/>
                <w:sz w:val="24"/>
                <w:szCs w:val="24"/>
                <w:lang w:val="en-US" w:eastAsia="zh-CN"/>
              </w:rPr>
              <w:t>36288</w:t>
            </w:r>
            <w:r>
              <w:rPr>
                <w:rFonts w:hint="default"/>
                <w:sz w:val="24"/>
                <w:szCs w:val="24"/>
                <w:lang w:val="en-US" w:eastAsia="zh-CN"/>
              </w:rPr>
              <w:t>m</w:t>
            </w:r>
            <w:r>
              <w:rPr>
                <w:rFonts w:hint="default"/>
                <w:sz w:val="24"/>
                <w:szCs w:val="24"/>
                <w:vertAlign w:val="superscript"/>
                <w:lang w:val="en-US" w:eastAsia="zh-CN"/>
              </w:rPr>
              <w:t>3</w:t>
            </w:r>
            <w:r>
              <w:rPr>
                <w:rFonts w:hint="default"/>
                <w:sz w:val="24"/>
                <w:szCs w:val="24"/>
                <w:lang w:val="zh-CN" w:eastAsia="zh-CN"/>
              </w:rPr>
              <w:t>/h，本次风机风量取</w:t>
            </w:r>
            <w:r>
              <w:rPr>
                <w:rFonts w:hint="eastAsia"/>
                <w:sz w:val="24"/>
                <w:szCs w:val="24"/>
                <w:lang w:val="en-US" w:eastAsia="zh-CN"/>
              </w:rPr>
              <w:t>37000</w:t>
            </w:r>
            <w:r>
              <w:rPr>
                <w:rFonts w:hint="default"/>
                <w:sz w:val="24"/>
                <w:szCs w:val="24"/>
                <w:lang w:val="en-US" w:eastAsia="zh-CN"/>
              </w:rPr>
              <w:t>m</w:t>
            </w:r>
            <w:r>
              <w:rPr>
                <w:rFonts w:hint="default"/>
                <w:sz w:val="24"/>
                <w:szCs w:val="24"/>
                <w:vertAlign w:val="superscript"/>
                <w:lang w:val="en-US" w:eastAsia="zh-CN"/>
              </w:rPr>
              <w:t>3</w:t>
            </w:r>
            <w:r>
              <w:rPr>
                <w:rFonts w:hint="default"/>
                <w:sz w:val="24"/>
                <w:szCs w:val="24"/>
                <w:lang w:val="zh-CN" w:eastAsia="zh-CN"/>
              </w:rPr>
              <w:t>/h。</w:t>
            </w:r>
          </w:p>
          <w:p>
            <w:pPr>
              <w:keepNext w:val="0"/>
              <w:keepLines w:val="0"/>
              <w:pageBreakBefore w:val="0"/>
              <w:widowControl w:val="0"/>
              <w:kinsoku/>
              <w:wordWrap/>
              <w:overflowPunct/>
              <w:topLinePunct w:val="0"/>
              <w:autoSpaceDE/>
              <w:autoSpaceDN/>
              <w:bidi w:val="0"/>
              <w:adjustRightInd/>
              <w:snapToGrid/>
              <w:spacing w:after="0" w:line="520" w:lineRule="exact"/>
              <w:ind w:firstLine="480" w:firstLineChars="200"/>
              <w:jc w:val="both"/>
              <w:textAlignment w:val="auto"/>
              <w:rPr>
                <w:rFonts w:hint="default"/>
                <w:sz w:val="24"/>
                <w:szCs w:val="24"/>
                <w:lang w:val="en-US" w:eastAsia="zh-CN"/>
              </w:rPr>
            </w:pPr>
            <w:r>
              <w:rPr>
                <w:rFonts w:hint="default"/>
                <w:sz w:val="24"/>
                <w:szCs w:val="24"/>
                <w:lang w:val="zh-CN" w:eastAsia="zh-CN"/>
              </w:rPr>
              <w:t>配煤产生的粉尘由集尘罩（顶吸式）收集后，经一台脉冲覆膜滤料布袋除尘器进行处理，总风量为</w:t>
            </w:r>
            <w:r>
              <w:rPr>
                <w:rFonts w:hint="eastAsia"/>
                <w:sz w:val="24"/>
                <w:szCs w:val="24"/>
                <w:lang w:val="en-US" w:eastAsia="zh-CN"/>
              </w:rPr>
              <w:t>37</w:t>
            </w:r>
            <w:r>
              <w:rPr>
                <w:rFonts w:hint="default"/>
                <w:sz w:val="24"/>
                <w:szCs w:val="24"/>
                <w:lang w:val="en-US" w:eastAsia="zh-CN"/>
              </w:rPr>
              <w:t>000m</w:t>
            </w:r>
            <w:r>
              <w:rPr>
                <w:rFonts w:hint="default"/>
                <w:sz w:val="24"/>
                <w:szCs w:val="24"/>
                <w:vertAlign w:val="superscript"/>
                <w:lang w:val="en-US" w:eastAsia="zh-CN"/>
              </w:rPr>
              <w:t>3</w:t>
            </w:r>
            <w:r>
              <w:rPr>
                <w:rFonts w:hint="default"/>
                <w:sz w:val="24"/>
                <w:szCs w:val="24"/>
                <w:lang w:val="zh-CN" w:eastAsia="zh-CN"/>
              </w:rPr>
              <w:t>/h。除尘器过滤面积不低于</w:t>
            </w:r>
            <w:r>
              <w:rPr>
                <w:rFonts w:hint="eastAsia"/>
                <w:sz w:val="24"/>
                <w:szCs w:val="24"/>
                <w:lang w:val="en-US" w:eastAsia="zh-CN"/>
              </w:rPr>
              <w:t>37</w:t>
            </w:r>
            <w:r>
              <w:rPr>
                <w:rFonts w:hint="default"/>
                <w:sz w:val="24"/>
                <w:szCs w:val="24"/>
                <w:lang w:val="en-US" w:eastAsia="zh-CN"/>
              </w:rPr>
              <w:t>000m</w:t>
            </w:r>
            <w:r>
              <w:rPr>
                <w:rFonts w:hint="default"/>
                <w:sz w:val="24"/>
                <w:szCs w:val="24"/>
                <w:vertAlign w:val="superscript"/>
                <w:lang w:val="en-US" w:eastAsia="zh-CN"/>
              </w:rPr>
              <w:t>3</w:t>
            </w:r>
            <w:r>
              <w:rPr>
                <w:rFonts w:hint="default"/>
                <w:sz w:val="24"/>
                <w:szCs w:val="24"/>
                <w:lang w:val="zh-CN" w:eastAsia="zh-CN"/>
              </w:rPr>
              <w:t>/h÷</w:t>
            </w:r>
            <w:r>
              <w:rPr>
                <w:rFonts w:hint="default"/>
                <w:sz w:val="24"/>
                <w:szCs w:val="24"/>
                <w:lang w:val="en-US" w:eastAsia="zh-CN"/>
              </w:rPr>
              <w:t>0.6</w:t>
            </w:r>
            <w:r>
              <w:rPr>
                <w:rFonts w:hint="default"/>
                <w:sz w:val="24"/>
                <w:szCs w:val="24"/>
                <w:lang w:val="zh-CN" w:eastAsia="zh-CN"/>
              </w:rPr>
              <w:t>m/min</w:t>
            </w:r>
            <w:r>
              <w:rPr>
                <w:rFonts w:hint="default"/>
                <w:sz w:val="24"/>
                <w:szCs w:val="24"/>
                <w:lang w:val="en-US" w:eastAsia="zh-CN"/>
              </w:rPr>
              <w:t xml:space="preserve"> </w:t>
            </w:r>
            <w:r>
              <w:rPr>
                <w:rFonts w:hint="default"/>
                <w:sz w:val="24"/>
                <w:szCs w:val="24"/>
                <w:lang w:val="zh-CN" w:eastAsia="zh-CN"/>
              </w:rPr>
              <w:t>÷</w:t>
            </w:r>
            <w:r>
              <w:rPr>
                <w:rFonts w:hint="default"/>
                <w:sz w:val="24"/>
                <w:szCs w:val="24"/>
                <w:lang w:val="en-US" w:eastAsia="zh-CN"/>
              </w:rPr>
              <w:t>60min=</w:t>
            </w:r>
            <w:r>
              <w:rPr>
                <w:rFonts w:hint="eastAsia"/>
                <w:sz w:val="24"/>
                <w:szCs w:val="24"/>
                <w:lang w:val="en-US" w:eastAsia="zh-CN"/>
              </w:rPr>
              <w:t>1027.8</w:t>
            </w:r>
            <w:r>
              <w:rPr>
                <w:rFonts w:hint="default"/>
                <w:sz w:val="24"/>
                <w:szCs w:val="24"/>
                <w:lang w:val="zh-CN" w:eastAsia="zh-CN"/>
              </w:rPr>
              <w:t>m</w:t>
            </w:r>
            <w:r>
              <w:rPr>
                <w:rFonts w:hint="default"/>
                <w:sz w:val="24"/>
                <w:szCs w:val="24"/>
                <w:vertAlign w:val="superscript"/>
                <w:lang w:val="zh-CN" w:eastAsia="zh-CN"/>
              </w:rPr>
              <w:t>2</w:t>
            </w:r>
            <w:r>
              <w:rPr>
                <w:rFonts w:hint="default"/>
                <w:sz w:val="24"/>
                <w:szCs w:val="24"/>
                <w:lang w:val="zh-CN" w:eastAsia="zh-CN"/>
              </w:rPr>
              <w:t>，过滤风速0.</w:t>
            </w:r>
            <w:r>
              <w:rPr>
                <w:rFonts w:hint="default"/>
                <w:sz w:val="24"/>
                <w:szCs w:val="24"/>
                <w:lang w:val="en-US" w:eastAsia="zh-CN"/>
              </w:rPr>
              <w:t>6</w:t>
            </w:r>
            <w:r>
              <w:rPr>
                <w:rFonts w:hint="default"/>
                <w:sz w:val="24"/>
                <w:szCs w:val="24"/>
                <w:lang w:val="zh-CN" w:eastAsia="zh-CN"/>
              </w:rPr>
              <w:t>m/min。配煤过程</w:t>
            </w:r>
            <w:r>
              <w:rPr>
                <w:rFonts w:hint="default"/>
                <w:sz w:val="24"/>
                <w:szCs w:val="24"/>
                <w:lang w:val="zh-CN"/>
              </w:rPr>
              <w:t>粉尘产生浓度按</w:t>
            </w:r>
            <w:r>
              <w:rPr>
                <w:rFonts w:hint="default"/>
                <w:sz w:val="24"/>
                <w:szCs w:val="24"/>
                <w:lang w:val="en-US" w:eastAsia="zh-CN"/>
              </w:rPr>
              <w:t>30</w:t>
            </w:r>
            <w:r>
              <w:rPr>
                <w:rFonts w:hint="default"/>
                <w:sz w:val="24"/>
                <w:szCs w:val="24"/>
                <w:lang w:val="zh-CN"/>
              </w:rPr>
              <w:t>00mg/</w:t>
            </w:r>
            <w:r>
              <w:rPr>
                <w:rFonts w:hint="default"/>
                <w:sz w:val="24"/>
                <w:szCs w:val="24"/>
              </w:rPr>
              <w:t>m</w:t>
            </w:r>
            <w:r>
              <w:rPr>
                <w:rFonts w:hint="default"/>
                <w:sz w:val="24"/>
                <w:szCs w:val="24"/>
                <w:vertAlign w:val="superscript"/>
              </w:rPr>
              <w:t>3</w:t>
            </w:r>
            <w:r>
              <w:rPr>
                <w:rFonts w:hint="default"/>
                <w:sz w:val="24"/>
                <w:szCs w:val="24"/>
                <w:lang w:val="zh-CN"/>
              </w:rPr>
              <w:t>计，</w:t>
            </w:r>
            <w:r>
              <w:rPr>
                <w:rFonts w:hint="default"/>
                <w:sz w:val="24"/>
                <w:szCs w:val="24"/>
                <w:lang w:val="zh-CN" w:eastAsia="zh-CN"/>
              </w:rPr>
              <w:t>本次采用的</w:t>
            </w:r>
            <w:r>
              <w:rPr>
                <w:rFonts w:hint="default"/>
                <w:sz w:val="24"/>
                <w:szCs w:val="24"/>
                <w:lang w:val="en-US" w:eastAsia="zh-CN"/>
              </w:rPr>
              <w:t>除尘器为覆膜布袋除尘器</w:t>
            </w:r>
            <w:r>
              <w:rPr>
                <w:rFonts w:hint="eastAsia"/>
                <w:sz w:val="24"/>
                <w:szCs w:val="24"/>
                <w:lang w:val="en-US" w:eastAsia="zh-CN"/>
              </w:rPr>
              <w:t>，</w:t>
            </w:r>
            <w:r>
              <w:rPr>
                <w:rFonts w:hint="eastAsia"/>
                <w:sz w:val="24"/>
                <w:szCs w:val="24"/>
                <w:lang w:val="zh-CN" w:eastAsia="zh-CN"/>
              </w:rPr>
              <w:t>布袋为合成纤维材质</w:t>
            </w:r>
            <w:r>
              <w:rPr>
                <w:rFonts w:hint="default"/>
                <w:sz w:val="24"/>
                <w:szCs w:val="24"/>
                <w:lang w:val="en-US" w:eastAsia="zh-CN"/>
              </w:rPr>
              <w:t>，</w:t>
            </w:r>
            <w:r>
              <w:rPr>
                <w:rFonts w:hint="default"/>
                <w:sz w:val="24"/>
                <w:szCs w:val="24"/>
                <w:lang w:val="zh-CN" w:eastAsia="zh-CN"/>
              </w:rPr>
              <w:t>除尘器设计出口浓度为</w:t>
            </w:r>
            <w:r>
              <w:rPr>
                <w:rFonts w:hint="default"/>
                <w:sz w:val="24"/>
                <w:szCs w:val="24"/>
                <w:lang w:val="en-US" w:eastAsia="zh-CN"/>
              </w:rPr>
              <w:t>1</w:t>
            </w:r>
            <w:r>
              <w:rPr>
                <w:rFonts w:hint="default"/>
                <w:sz w:val="24"/>
                <w:szCs w:val="24"/>
                <w:lang w:val="zh-CN" w:eastAsia="zh-CN"/>
              </w:rPr>
              <w:t>0mg/</w:t>
            </w:r>
            <w:r>
              <w:rPr>
                <w:rFonts w:hint="default"/>
                <w:sz w:val="24"/>
                <w:szCs w:val="24"/>
                <w:lang w:val="en-US" w:eastAsia="zh-CN"/>
              </w:rPr>
              <w:t>m</w:t>
            </w:r>
            <w:r>
              <w:rPr>
                <w:rFonts w:hint="default"/>
                <w:sz w:val="24"/>
                <w:szCs w:val="24"/>
                <w:vertAlign w:val="superscript"/>
                <w:lang w:val="en-US" w:eastAsia="zh-CN"/>
              </w:rPr>
              <w:t>3</w:t>
            </w:r>
            <w:r>
              <w:rPr>
                <w:rFonts w:hint="default"/>
                <w:sz w:val="24"/>
                <w:szCs w:val="24"/>
                <w:lang w:val="zh-CN" w:eastAsia="zh-CN"/>
              </w:rPr>
              <w:t>，除尘效率</w:t>
            </w:r>
            <w:r>
              <w:rPr>
                <w:rFonts w:hint="default"/>
                <w:sz w:val="24"/>
                <w:szCs w:val="24"/>
                <w:lang w:val="en-US" w:eastAsia="zh-CN"/>
              </w:rPr>
              <w:t>＞</w:t>
            </w:r>
            <w:r>
              <w:rPr>
                <w:rFonts w:hint="default"/>
                <w:sz w:val="24"/>
                <w:szCs w:val="24"/>
                <w:lang w:val="zh-CN" w:eastAsia="zh-CN"/>
              </w:rPr>
              <w:t>99%，集尘效率为95%，净化后废气通过15m高排气筒（DA00</w:t>
            </w:r>
            <w:r>
              <w:rPr>
                <w:rFonts w:hint="default"/>
                <w:sz w:val="24"/>
                <w:szCs w:val="24"/>
                <w:lang w:val="en-US" w:eastAsia="zh-CN"/>
              </w:rPr>
              <w:t>2</w:t>
            </w:r>
            <w:r>
              <w:rPr>
                <w:rFonts w:hint="default"/>
                <w:sz w:val="24"/>
                <w:szCs w:val="24"/>
                <w:lang w:val="zh-CN" w:eastAsia="zh-CN"/>
              </w:rPr>
              <w:t>）排放；而未被收集的粉尘通过采取建设全封闭原料库以及洒水抑尘后，抑尘效果可达</w:t>
            </w:r>
            <w:r>
              <w:rPr>
                <w:rFonts w:hint="default"/>
                <w:sz w:val="24"/>
                <w:szCs w:val="24"/>
                <w:lang w:val="en-US" w:eastAsia="zh-CN"/>
              </w:rPr>
              <w:t>9</w:t>
            </w:r>
            <w:r>
              <w:rPr>
                <w:rFonts w:hint="eastAsia"/>
                <w:sz w:val="24"/>
                <w:szCs w:val="24"/>
                <w:lang w:val="en-US" w:eastAsia="zh-CN"/>
              </w:rPr>
              <w:t>9</w:t>
            </w:r>
            <w:r>
              <w:rPr>
                <w:rFonts w:hint="default"/>
                <w:sz w:val="24"/>
                <w:szCs w:val="24"/>
                <w:lang w:val="en-US" w:eastAsia="zh-CN"/>
              </w:rPr>
              <w:t>%，则：</w:t>
            </w:r>
          </w:p>
          <w:p>
            <w:pPr>
              <w:keepNext w:val="0"/>
              <w:keepLines w:val="0"/>
              <w:pageBreakBefore w:val="0"/>
              <w:widowControl w:val="0"/>
              <w:kinsoku/>
              <w:wordWrap/>
              <w:overflowPunct/>
              <w:topLinePunct w:val="0"/>
              <w:autoSpaceDE/>
              <w:autoSpaceDN/>
              <w:bidi w:val="0"/>
              <w:adjustRightInd/>
              <w:snapToGrid/>
              <w:spacing w:after="0" w:line="520" w:lineRule="exact"/>
              <w:ind w:firstLine="480" w:firstLineChars="200"/>
              <w:jc w:val="both"/>
              <w:textAlignment w:val="auto"/>
              <w:rPr>
                <w:rFonts w:hint="eastAsia"/>
                <w:sz w:val="24"/>
                <w:szCs w:val="24"/>
                <w:lang w:val="zh-CN" w:eastAsia="zh-CN"/>
              </w:rPr>
            </w:pPr>
            <w:r>
              <w:rPr>
                <w:rFonts w:hint="default"/>
                <w:sz w:val="24"/>
                <w:szCs w:val="24"/>
                <w:lang w:val="zh-CN" w:eastAsia="zh-CN"/>
              </w:rPr>
              <w:t>粉尘</w:t>
            </w:r>
            <w:r>
              <w:rPr>
                <w:rFonts w:hint="eastAsia"/>
                <w:sz w:val="24"/>
                <w:szCs w:val="24"/>
                <w:lang w:val="zh-CN" w:eastAsia="zh-CN"/>
              </w:rPr>
              <w:t>总</w:t>
            </w:r>
            <w:r>
              <w:rPr>
                <w:rFonts w:hint="default"/>
                <w:sz w:val="24"/>
                <w:szCs w:val="24"/>
                <w:lang w:val="zh-CN" w:eastAsia="zh-CN"/>
              </w:rPr>
              <w:t>产生</w:t>
            </w:r>
            <w:r>
              <w:rPr>
                <w:rFonts w:hint="eastAsia"/>
                <w:sz w:val="24"/>
                <w:szCs w:val="24"/>
                <w:lang w:val="zh-CN" w:eastAsia="zh-CN"/>
              </w:rPr>
              <w:t>量</w:t>
            </w:r>
            <w:r>
              <w:rPr>
                <w:rFonts w:hint="default"/>
                <w:sz w:val="24"/>
                <w:szCs w:val="24"/>
                <w:lang w:val="zh-CN" w:eastAsia="zh-CN"/>
              </w:rPr>
              <w:t>为</w:t>
            </w:r>
            <w:r>
              <w:rPr>
                <w:rFonts w:hint="eastAsia"/>
                <w:sz w:val="24"/>
                <w:szCs w:val="24"/>
                <w:lang w:val="en-US" w:eastAsia="zh-CN"/>
              </w:rPr>
              <w:t>3000</w:t>
            </w:r>
            <w:r>
              <w:rPr>
                <w:rFonts w:hint="default"/>
                <w:sz w:val="24"/>
                <w:szCs w:val="24"/>
                <w:lang w:val="zh-CN" w:eastAsia="zh-CN"/>
              </w:rPr>
              <w:t>mg/</w:t>
            </w:r>
            <w:r>
              <w:rPr>
                <w:rFonts w:hint="default"/>
                <w:sz w:val="24"/>
                <w:szCs w:val="24"/>
                <w:lang w:val="en-US" w:eastAsia="zh-CN"/>
              </w:rPr>
              <w:t>m</w:t>
            </w:r>
            <w:r>
              <w:rPr>
                <w:rFonts w:hint="default"/>
                <w:sz w:val="24"/>
                <w:szCs w:val="24"/>
                <w:vertAlign w:val="superscript"/>
                <w:lang w:val="en-US" w:eastAsia="zh-CN"/>
              </w:rPr>
              <w:t>3</w:t>
            </w:r>
            <w:r>
              <w:rPr>
                <w:rFonts w:hint="eastAsia"/>
                <w:sz w:val="24"/>
                <w:szCs w:val="24"/>
                <w:lang w:val="en-US" w:eastAsia="zh-CN"/>
              </w:rPr>
              <w:t>×37000</w:t>
            </w:r>
            <w:r>
              <w:rPr>
                <w:rFonts w:hint="default"/>
                <w:sz w:val="24"/>
                <w:szCs w:val="24"/>
                <w:lang w:val="en-US" w:eastAsia="zh-CN"/>
              </w:rPr>
              <w:t>m</w:t>
            </w:r>
            <w:r>
              <w:rPr>
                <w:rFonts w:hint="default"/>
                <w:sz w:val="24"/>
                <w:szCs w:val="24"/>
                <w:vertAlign w:val="superscript"/>
                <w:lang w:val="en-US" w:eastAsia="zh-CN"/>
              </w:rPr>
              <w:t>3</w:t>
            </w:r>
            <w:r>
              <w:rPr>
                <w:rFonts w:hint="default"/>
                <w:sz w:val="24"/>
                <w:szCs w:val="24"/>
                <w:lang w:val="zh-CN" w:eastAsia="zh-CN"/>
              </w:rPr>
              <w:t>/h</w:t>
            </w:r>
            <w:r>
              <w:rPr>
                <w:rFonts w:hint="eastAsia"/>
                <w:sz w:val="24"/>
                <w:szCs w:val="24"/>
                <w:lang w:val="en-US" w:eastAsia="zh-CN"/>
              </w:rPr>
              <w:t>×800h×10</w:t>
            </w:r>
            <w:r>
              <w:rPr>
                <w:rFonts w:hint="eastAsia"/>
                <w:sz w:val="24"/>
                <w:szCs w:val="24"/>
                <w:vertAlign w:val="superscript"/>
                <w:lang w:val="en-US" w:eastAsia="zh-CN"/>
              </w:rPr>
              <w:t>-9</w:t>
            </w:r>
            <w:r>
              <w:rPr>
                <w:rFonts w:hint="eastAsia"/>
                <w:sz w:val="24"/>
                <w:szCs w:val="24"/>
                <w:lang w:val="en-US" w:eastAsia="zh-CN"/>
              </w:rPr>
              <w:t xml:space="preserve"> =88.8</w:t>
            </w:r>
            <w:r>
              <w:rPr>
                <w:rFonts w:hint="default"/>
                <w:sz w:val="24"/>
                <w:szCs w:val="24"/>
                <w:lang w:val="en-US" w:eastAsia="zh-CN"/>
              </w:rPr>
              <w:t>t/a</w:t>
            </w:r>
            <w:r>
              <w:rPr>
                <w:rFonts w:hint="eastAsia"/>
                <w:sz w:val="24"/>
                <w:szCs w:val="24"/>
                <w:lang w:val="zh-CN" w:eastAsia="zh-CN"/>
              </w:rPr>
              <w:t>；</w:t>
            </w:r>
          </w:p>
          <w:p>
            <w:pPr>
              <w:keepNext w:val="0"/>
              <w:keepLines w:val="0"/>
              <w:pageBreakBefore w:val="0"/>
              <w:widowControl w:val="0"/>
              <w:kinsoku/>
              <w:wordWrap/>
              <w:overflowPunct/>
              <w:topLinePunct w:val="0"/>
              <w:autoSpaceDE/>
              <w:autoSpaceDN/>
              <w:bidi w:val="0"/>
              <w:adjustRightInd/>
              <w:snapToGrid/>
              <w:spacing w:after="0" w:line="520" w:lineRule="exact"/>
              <w:ind w:firstLine="480" w:firstLineChars="200"/>
              <w:jc w:val="both"/>
              <w:textAlignment w:val="auto"/>
              <w:rPr>
                <w:rFonts w:hint="eastAsia"/>
                <w:sz w:val="24"/>
                <w:szCs w:val="24"/>
                <w:lang w:val="en-US" w:eastAsia="zh-CN"/>
              </w:rPr>
            </w:pPr>
            <w:r>
              <w:rPr>
                <w:rFonts w:hint="default"/>
                <w:sz w:val="24"/>
                <w:szCs w:val="24"/>
                <w:lang w:val="zh-CN" w:eastAsia="zh-CN"/>
              </w:rPr>
              <w:t>粉尘有组织排放量为</w:t>
            </w:r>
            <w:r>
              <w:rPr>
                <w:rFonts w:hint="eastAsia"/>
                <w:sz w:val="24"/>
                <w:szCs w:val="24"/>
                <w:lang w:val="en-US" w:eastAsia="zh-CN"/>
              </w:rPr>
              <w:t>10</w:t>
            </w:r>
            <w:r>
              <w:rPr>
                <w:rFonts w:hint="default"/>
                <w:sz w:val="24"/>
                <w:szCs w:val="24"/>
                <w:lang w:val="zh-CN" w:eastAsia="zh-CN"/>
              </w:rPr>
              <w:t>mg/</w:t>
            </w:r>
            <w:r>
              <w:rPr>
                <w:rFonts w:hint="default"/>
                <w:sz w:val="24"/>
                <w:szCs w:val="24"/>
                <w:lang w:val="en-US" w:eastAsia="zh-CN"/>
              </w:rPr>
              <w:t>m</w:t>
            </w:r>
            <w:r>
              <w:rPr>
                <w:rFonts w:hint="default"/>
                <w:sz w:val="24"/>
                <w:szCs w:val="24"/>
                <w:vertAlign w:val="superscript"/>
                <w:lang w:val="en-US" w:eastAsia="zh-CN"/>
              </w:rPr>
              <w:t>3</w:t>
            </w:r>
            <w:r>
              <w:rPr>
                <w:rFonts w:hint="eastAsia"/>
                <w:sz w:val="24"/>
                <w:szCs w:val="24"/>
                <w:lang w:val="en-US" w:eastAsia="zh-CN"/>
              </w:rPr>
              <w:t>×37000</w:t>
            </w:r>
            <w:r>
              <w:rPr>
                <w:rFonts w:hint="default"/>
                <w:sz w:val="24"/>
                <w:szCs w:val="24"/>
                <w:lang w:val="en-US" w:eastAsia="zh-CN"/>
              </w:rPr>
              <w:t>m</w:t>
            </w:r>
            <w:r>
              <w:rPr>
                <w:rFonts w:hint="default"/>
                <w:sz w:val="24"/>
                <w:szCs w:val="24"/>
                <w:vertAlign w:val="superscript"/>
                <w:lang w:val="en-US" w:eastAsia="zh-CN"/>
              </w:rPr>
              <w:t>3</w:t>
            </w:r>
            <w:r>
              <w:rPr>
                <w:rFonts w:hint="default"/>
                <w:sz w:val="24"/>
                <w:szCs w:val="24"/>
                <w:lang w:val="zh-CN" w:eastAsia="zh-CN"/>
              </w:rPr>
              <w:t>/h</w:t>
            </w:r>
            <w:r>
              <w:rPr>
                <w:rFonts w:hint="eastAsia"/>
                <w:sz w:val="24"/>
                <w:szCs w:val="24"/>
                <w:lang w:val="en-US" w:eastAsia="zh-CN"/>
              </w:rPr>
              <w:t>×800h×10</w:t>
            </w:r>
            <w:r>
              <w:rPr>
                <w:rFonts w:hint="eastAsia"/>
                <w:sz w:val="24"/>
                <w:szCs w:val="24"/>
                <w:vertAlign w:val="superscript"/>
                <w:lang w:val="en-US" w:eastAsia="zh-CN"/>
              </w:rPr>
              <w:t xml:space="preserve">-9 </w:t>
            </w:r>
            <w:r>
              <w:rPr>
                <w:rFonts w:hint="eastAsia"/>
                <w:sz w:val="24"/>
                <w:szCs w:val="24"/>
                <w:lang w:val="en-US" w:eastAsia="zh-CN"/>
              </w:rPr>
              <w:t>=0.296</w:t>
            </w:r>
            <w:r>
              <w:rPr>
                <w:rFonts w:hint="default"/>
                <w:sz w:val="24"/>
                <w:szCs w:val="24"/>
                <w:lang w:val="en-US" w:eastAsia="zh-CN"/>
              </w:rPr>
              <w:t>t/a</w:t>
            </w:r>
            <w:r>
              <w:rPr>
                <w:rFonts w:hint="eastAsia"/>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default"/>
                <w:sz w:val="24"/>
                <w:szCs w:val="24"/>
                <w:lang w:val="zh-CN"/>
              </w:rPr>
            </w:pPr>
            <w:r>
              <w:rPr>
                <w:rFonts w:hint="eastAsia"/>
                <w:sz w:val="24"/>
                <w:szCs w:val="24"/>
                <w:lang w:val="zh-CN"/>
              </w:rPr>
              <w:t>粉尘</w:t>
            </w:r>
            <w:r>
              <w:rPr>
                <w:rFonts w:hint="default"/>
                <w:sz w:val="24"/>
                <w:szCs w:val="24"/>
                <w:lang w:val="zh-CN"/>
              </w:rPr>
              <w:t>无组织产生量=</w:t>
            </w:r>
            <w:r>
              <w:rPr>
                <w:rFonts w:hint="eastAsia"/>
                <w:sz w:val="24"/>
                <w:szCs w:val="24"/>
                <w:lang w:val="en-US" w:eastAsia="zh-CN"/>
              </w:rPr>
              <w:t>88.8</w:t>
            </w:r>
            <w:r>
              <w:rPr>
                <w:rFonts w:hint="default"/>
                <w:sz w:val="24"/>
                <w:szCs w:val="24"/>
                <w:lang w:val="zh-CN"/>
              </w:rPr>
              <w:t>t/a×</w:t>
            </w:r>
            <w:r>
              <w:rPr>
                <w:rFonts w:hint="eastAsia"/>
                <w:sz w:val="24"/>
                <w:szCs w:val="24"/>
                <w:lang w:val="zh-CN"/>
              </w:rPr>
              <w:t>（</w:t>
            </w:r>
            <w:r>
              <w:rPr>
                <w:rFonts w:hint="eastAsia"/>
                <w:sz w:val="24"/>
                <w:szCs w:val="24"/>
                <w:lang w:val="en-US" w:eastAsia="zh-CN"/>
              </w:rPr>
              <w:t>1-95%</w:t>
            </w:r>
            <w:r>
              <w:rPr>
                <w:rFonts w:hint="eastAsia"/>
                <w:sz w:val="24"/>
                <w:szCs w:val="24"/>
                <w:lang w:val="zh-CN"/>
              </w:rPr>
              <w:t>）</w:t>
            </w:r>
            <w:r>
              <w:rPr>
                <w:rFonts w:hint="default"/>
                <w:sz w:val="24"/>
                <w:szCs w:val="24"/>
                <w:lang w:val="zh-CN"/>
              </w:rPr>
              <w:t>=</w:t>
            </w:r>
            <w:r>
              <w:rPr>
                <w:rFonts w:hint="eastAsia"/>
                <w:sz w:val="24"/>
                <w:szCs w:val="24"/>
                <w:lang w:val="en-US" w:eastAsia="zh-CN"/>
              </w:rPr>
              <w:t>4.44</w:t>
            </w:r>
            <w:r>
              <w:rPr>
                <w:rFonts w:hint="default"/>
                <w:sz w:val="24"/>
                <w:szCs w:val="24"/>
                <w:lang w:val="zh-CN"/>
              </w:rPr>
              <w:t>t/a；</w:t>
            </w:r>
          </w:p>
          <w:p>
            <w:pPr>
              <w:keepNext w:val="0"/>
              <w:keepLines w:val="0"/>
              <w:pageBreakBefore w:val="0"/>
              <w:widowControl w:val="0"/>
              <w:kinsoku/>
              <w:wordWrap/>
              <w:overflowPunct/>
              <w:topLinePunct w:val="0"/>
              <w:autoSpaceDE/>
              <w:autoSpaceDN/>
              <w:bidi w:val="0"/>
              <w:adjustRightInd/>
              <w:snapToGrid/>
              <w:spacing w:after="0" w:line="520" w:lineRule="exact"/>
              <w:ind w:firstLine="480" w:firstLineChars="200"/>
              <w:jc w:val="both"/>
              <w:textAlignment w:val="auto"/>
              <w:rPr>
                <w:rFonts w:hint="eastAsia"/>
                <w:sz w:val="24"/>
                <w:szCs w:val="24"/>
                <w:lang w:val="zh-CN"/>
              </w:rPr>
            </w:pPr>
            <w:r>
              <w:rPr>
                <w:rFonts w:hint="eastAsia"/>
                <w:sz w:val="24"/>
                <w:szCs w:val="24"/>
                <w:lang w:val="zh-CN"/>
              </w:rPr>
              <w:t>粉尘</w:t>
            </w:r>
            <w:r>
              <w:rPr>
                <w:rFonts w:hint="default"/>
                <w:sz w:val="24"/>
                <w:szCs w:val="24"/>
                <w:lang w:val="zh-CN"/>
              </w:rPr>
              <w:t>无组织排放量=</w:t>
            </w:r>
            <w:r>
              <w:rPr>
                <w:rFonts w:hint="eastAsia"/>
                <w:sz w:val="24"/>
                <w:szCs w:val="24"/>
                <w:lang w:val="en-US" w:eastAsia="zh-CN"/>
              </w:rPr>
              <w:t>4.44</w:t>
            </w:r>
            <w:r>
              <w:rPr>
                <w:rFonts w:hint="default"/>
                <w:sz w:val="24"/>
                <w:szCs w:val="24"/>
                <w:lang w:val="zh-CN"/>
              </w:rPr>
              <w:t>t/a×</w:t>
            </w:r>
            <w:r>
              <w:rPr>
                <w:rFonts w:hint="eastAsia"/>
                <w:sz w:val="24"/>
                <w:szCs w:val="24"/>
                <w:lang w:val="zh-CN"/>
              </w:rPr>
              <w:t>（</w:t>
            </w:r>
            <w:r>
              <w:rPr>
                <w:rFonts w:hint="eastAsia"/>
                <w:sz w:val="24"/>
                <w:szCs w:val="24"/>
                <w:lang w:val="en-US" w:eastAsia="zh-CN"/>
              </w:rPr>
              <w:t>1-99%</w:t>
            </w:r>
            <w:r>
              <w:rPr>
                <w:rFonts w:hint="eastAsia"/>
                <w:sz w:val="24"/>
                <w:szCs w:val="24"/>
                <w:lang w:val="zh-CN"/>
              </w:rPr>
              <w:t>）</w:t>
            </w:r>
            <w:r>
              <w:rPr>
                <w:rFonts w:hint="default"/>
                <w:sz w:val="24"/>
                <w:szCs w:val="24"/>
                <w:lang w:val="zh-CN"/>
              </w:rPr>
              <w:t>=</w:t>
            </w:r>
            <w:r>
              <w:rPr>
                <w:rFonts w:hint="eastAsia"/>
                <w:sz w:val="24"/>
                <w:szCs w:val="24"/>
                <w:lang w:val="en-US" w:eastAsia="zh-CN"/>
              </w:rPr>
              <w:t>0.044</w:t>
            </w:r>
            <w:r>
              <w:rPr>
                <w:rFonts w:hint="default"/>
                <w:sz w:val="24"/>
                <w:szCs w:val="24"/>
                <w:lang w:val="zh-CN"/>
              </w:rPr>
              <w:t>t/a</w:t>
            </w:r>
            <w:r>
              <w:rPr>
                <w:rFonts w:hint="eastAsia"/>
                <w:sz w:val="24"/>
                <w:szCs w:val="24"/>
                <w:lang w:val="zh-CN"/>
              </w:rPr>
              <w:t>。</w:t>
            </w:r>
          </w:p>
          <w:p>
            <w:pPr>
              <w:keepNext w:val="0"/>
              <w:keepLines w:val="0"/>
              <w:pageBreakBefore w:val="0"/>
              <w:widowControl w:val="0"/>
              <w:kinsoku/>
              <w:wordWrap/>
              <w:overflowPunct/>
              <w:topLinePunct w:val="0"/>
              <w:autoSpaceDE/>
              <w:autoSpaceDN/>
              <w:bidi w:val="0"/>
              <w:adjustRightInd/>
              <w:snapToGrid/>
              <w:spacing w:after="0" w:line="520" w:lineRule="exact"/>
              <w:ind w:firstLine="480" w:firstLineChars="200"/>
              <w:jc w:val="both"/>
              <w:textAlignment w:val="auto"/>
              <w:rPr>
                <w:rFonts w:hint="default"/>
                <w:sz w:val="24"/>
                <w:szCs w:val="24"/>
                <w:lang w:val="zh-CN" w:eastAsia="zh-CN"/>
              </w:rPr>
            </w:pPr>
            <w:r>
              <w:rPr>
                <w:rFonts w:hint="eastAsia"/>
                <w:sz w:val="24"/>
                <w:szCs w:val="24"/>
                <w:lang w:val="zh-CN" w:eastAsia="zh-CN"/>
              </w:rPr>
              <w:t>采取上述措施后，配煤</w:t>
            </w:r>
            <w:r>
              <w:rPr>
                <w:rFonts w:hint="default"/>
                <w:sz w:val="24"/>
                <w:szCs w:val="24"/>
                <w:lang w:val="zh-CN" w:eastAsia="zh-CN"/>
              </w:rPr>
              <w:t>过程产生的粉尘排放浓度满足《煤炭工业污染物排放标准》（GB20426-2006）中表4标准中表</w:t>
            </w:r>
            <w:r>
              <w:rPr>
                <w:rFonts w:hint="eastAsia"/>
                <w:sz w:val="24"/>
                <w:szCs w:val="24"/>
                <w:lang w:val="en-US" w:eastAsia="zh-CN"/>
              </w:rPr>
              <w:t>4</w:t>
            </w:r>
            <w:r>
              <w:rPr>
                <w:rFonts w:hint="default"/>
                <w:sz w:val="24"/>
                <w:szCs w:val="24"/>
                <w:lang w:val="zh-CN" w:eastAsia="zh-CN"/>
              </w:rPr>
              <w:t>中排放限值要求（</w:t>
            </w:r>
            <w:r>
              <w:rPr>
                <w:rFonts w:hint="eastAsia"/>
                <w:sz w:val="24"/>
                <w:szCs w:val="24"/>
                <w:lang w:val="en-US" w:eastAsia="zh-CN"/>
              </w:rPr>
              <w:t>80</w:t>
            </w:r>
            <w:r>
              <w:rPr>
                <w:rFonts w:hint="default"/>
                <w:sz w:val="24"/>
                <w:szCs w:val="24"/>
                <w:lang w:val="zh-CN" w:eastAsia="zh-CN"/>
              </w:rPr>
              <w:t>mg/m</w:t>
            </w:r>
            <w:r>
              <w:rPr>
                <w:rFonts w:hint="default"/>
                <w:sz w:val="24"/>
                <w:szCs w:val="24"/>
                <w:vertAlign w:val="superscript"/>
                <w:lang w:val="zh-CN" w:eastAsia="zh-CN"/>
              </w:rPr>
              <w:t>3</w:t>
            </w:r>
            <w:r>
              <w:rPr>
                <w:rFonts w:hint="default"/>
                <w:sz w:val="24"/>
                <w:szCs w:val="24"/>
                <w:lang w:val="zh-CN" w:eastAsia="zh-CN"/>
              </w:rPr>
              <w:t>）。</w:t>
            </w:r>
          </w:p>
          <w:p>
            <w:pPr>
              <w:keepNext w:val="0"/>
              <w:keepLines w:val="0"/>
              <w:pageBreakBefore w:val="0"/>
              <w:widowControl w:val="0"/>
              <w:kinsoku/>
              <w:wordWrap/>
              <w:overflowPunct/>
              <w:topLinePunct w:val="0"/>
              <w:autoSpaceDE/>
              <w:autoSpaceDN/>
              <w:bidi w:val="0"/>
              <w:adjustRightInd/>
              <w:snapToGrid/>
              <w:spacing w:after="0" w:line="520" w:lineRule="exact"/>
              <w:ind w:firstLine="480" w:firstLineChars="200"/>
              <w:jc w:val="both"/>
              <w:textAlignment w:val="auto"/>
              <w:rPr>
                <w:rFonts w:hint="default"/>
                <w:sz w:val="24"/>
                <w:szCs w:val="24"/>
                <w:lang w:val="zh-CN" w:eastAsia="zh-CN"/>
              </w:rPr>
            </w:pPr>
            <w:r>
              <w:rPr>
                <w:rFonts w:hint="default"/>
                <w:sz w:val="24"/>
                <w:szCs w:val="24"/>
                <w:lang w:val="zh-CN" w:eastAsia="zh-CN"/>
              </w:rPr>
              <w:t>本项目有组织废气排放源强见下表。</w:t>
            </w:r>
          </w:p>
          <w:p>
            <w:pPr>
              <w:pStyle w:val="44"/>
              <w:keepNext w:val="0"/>
              <w:keepLines w:val="0"/>
              <w:pageBreakBefore w:val="0"/>
              <w:widowControl w:val="0"/>
              <w:kinsoku/>
              <w:wordWrap/>
              <w:overflowPunct/>
              <w:topLinePunct w:val="0"/>
              <w:autoSpaceDE/>
              <w:autoSpaceDN/>
              <w:bidi w:val="0"/>
              <w:adjustRightInd w:val="0"/>
              <w:snapToGrid w:val="0"/>
              <w:spacing w:before="0" w:beforeLines="0" w:line="500" w:lineRule="exact"/>
              <w:jc w:val="center"/>
              <w:textAlignment w:val="auto"/>
              <w:rPr>
                <w:rFonts w:hint="default" w:ascii="Times New Roman" w:hAnsi="Times New Roman" w:cs="Times New Roman" w:eastAsiaTheme="minorEastAsia"/>
                <w:b/>
                <w:bCs/>
                <w:sz w:val="24"/>
                <w:szCs w:val="24"/>
                <w:lang w:val="en-US" w:eastAsia="zh-CN"/>
              </w:rPr>
            </w:pPr>
            <w:r>
              <w:rPr>
                <w:rFonts w:hint="default" w:ascii="Times New Roman" w:hAnsi="Times New Roman" w:cs="Times New Roman" w:eastAsiaTheme="minorEastAsia"/>
                <w:b/>
                <w:bCs/>
                <w:sz w:val="24"/>
                <w:szCs w:val="24"/>
                <w:lang w:val="en-US" w:eastAsia="zh-CN"/>
              </w:rPr>
              <w:t>表4-1  项目有组织废气产生及排放状况一览表（按排气筒分析）</w:t>
            </w:r>
          </w:p>
          <w:tbl>
            <w:tblPr>
              <w:tblStyle w:val="23"/>
              <w:tblW w:w="4995" w:type="pct"/>
              <w:tblInd w:w="8"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734"/>
              <w:gridCol w:w="691"/>
              <w:gridCol w:w="788"/>
              <w:gridCol w:w="599"/>
              <w:gridCol w:w="679"/>
              <w:gridCol w:w="757"/>
              <w:gridCol w:w="1297"/>
              <w:gridCol w:w="701"/>
              <w:gridCol w:w="830"/>
              <w:gridCol w:w="577"/>
              <w:gridCol w:w="74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369" w:hRule="atLeast"/>
              </w:trPr>
              <w:tc>
                <w:tcPr>
                  <w:tcW w:w="437" w:type="pct"/>
                  <w:vMerge w:val="restar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jc w:val="center"/>
                    <w:textAlignment w:val="auto"/>
                    <w:rPr>
                      <w:rFonts w:hint="default" w:ascii="Times New Roman" w:hAnsi="Times New Roman" w:cs="Times New Roman"/>
                    </w:rPr>
                  </w:pPr>
                  <w:r>
                    <w:rPr>
                      <w:rFonts w:hint="default" w:ascii="Times New Roman" w:hAnsi="Times New Roman" w:cs="Times New Roman"/>
                    </w:rPr>
                    <w:t>排气筒</w:t>
                  </w:r>
                </w:p>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jc w:val="center"/>
                    <w:textAlignment w:val="auto"/>
                    <w:rPr>
                      <w:rFonts w:hint="default" w:ascii="Times New Roman" w:hAnsi="Times New Roman" w:cs="Times New Roman"/>
                    </w:rPr>
                  </w:pPr>
                  <w:r>
                    <w:rPr>
                      <w:rFonts w:hint="default" w:ascii="Times New Roman" w:hAnsi="Times New Roman" w:cs="Times New Roman"/>
                    </w:rPr>
                    <w:t>编号</w:t>
                  </w:r>
                </w:p>
              </w:tc>
              <w:tc>
                <w:tcPr>
                  <w:tcW w:w="411" w:type="pct"/>
                  <w:vMerge w:val="restart"/>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污染物名称</w:t>
                  </w:r>
                </w:p>
              </w:tc>
              <w:tc>
                <w:tcPr>
                  <w:tcW w:w="1229" w:type="pct"/>
                  <w:gridSpan w:val="3"/>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产生情况</w:t>
                  </w:r>
                </w:p>
              </w:tc>
              <w:tc>
                <w:tcPr>
                  <w:tcW w:w="450" w:type="pct"/>
                  <w:vMerge w:val="restart"/>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排气量</w:t>
                  </w:r>
                  <w:r>
                    <w:rPr>
                      <w:rFonts w:hint="default" w:ascii="Times New Roman" w:hAnsi="Times New Roman" w:cs="Times New Roman"/>
                      <w:lang w:val="zh-CN"/>
                    </w:rPr>
                    <w:t>m</w:t>
                  </w:r>
                  <w:r>
                    <w:rPr>
                      <w:rFonts w:hint="default" w:ascii="Times New Roman" w:hAnsi="Times New Roman" w:cs="Times New Roman"/>
                      <w:vertAlign w:val="superscript"/>
                      <w:lang w:val="zh-CN"/>
                    </w:rPr>
                    <w:t>3</w:t>
                  </w:r>
                  <w:r>
                    <w:rPr>
                      <w:rFonts w:hint="default" w:ascii="Times New Roman" w:hAnsi="Times New Roman" w:cs="Times New Roman"/>
                      <w:lang w:val="zh-CN"/>
                    </w:rPr>
                    <w:t>/h</w:t>
                  </w:r>
                </w:p>
              </w:tc>
              <w:tc>
                <w:tcPr>
                  <w:tcW w:w="772" w:type="pct"/>
                  <w:vMerge w:val="restart"/>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治理措施</w:t>
                  </w:r>
                </w:p>
              </w:tc>
              <w:tc>
                <w:tcPr>
                  <w:tcW w:w="417" w:type="pct"/>
                  <w:vMerge w:val="restart"/>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去除率%</w:t>
                  </w:r>
                </w:p>
              </w:tc>
              <w:tc>
                <w:tcPr>
                  <w:tcW w:w="1281" w:type="pct"/>
                  <w:gridSpan w:val="3"/>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排放状况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69" w:hRule="atLeast"/>
              </w:trPr>
              <w:tc>
                <w:tcPr>
                  <w:tcW w:w="437" w:type="pct"/>
                  <w:vMerge w:val="continue"/>
                  <w:tcBorders>
                    <w:tl2br w:val="nil"/>
                    <w:tr2bl w:val="nil"/>
                  </w:tcBorders>
                  <w:noWrap w:val="0"/>
                  <w:vAlign w:val="center"/>
                </w:tcPr>
                <w:p>
                  <w:pPr>
                    <w:pStyle w:val="55"/>
                    <w:bidi w:val="0"/>
                    <w:jc w:val="center"/>
                    <w:rPr>
                      <w:rFonts w:hint="default" w:ascii="Times New Roman" w:hAnsi="Times New Roman" w:cs="Times New Roman"/>
                    </w:rPr>
                  </w:pPr>
                </w:p>
              </w:tc>
              <w:tc>
                <w:tcPr>
                  <w:tcW w:w="411" w:type="pct"/>
                  <w:vMerge w:val="continue"/>
                  <w:tcBorders>
                    <w:tl2br w:val="nil"/>
                    <w:tr2bl w:val="nil"/>
                  </w:tcBorders>
                  <w:noWrap w:val="0"/>
                  <w:vAlign w:val="center"/>
                </w:tcPr>
                <w:p>
                  <w:pPr>
                    <w:pStyle w:val="55"/>
                    <w:bidi w:val="0"/>
                    <w:jc w:val="center"/>
                    <w:rPr>
                      <w:rFonts w:hint="default" w:ascii="Times New Roman" w:hAnsi="Times New Roman" w:cs="Times New Roman"/>
                    </w:rPr>
                  </w:pPr>
                </w:p>
              </w:tc>
              <w:tc>
                <w:tcPr>
                  <w:tcW w:w="468" w:type="pct"/>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浓度</w:t>
                  </w:r>
                </w:p>
                <w:p>
                  <w:pPr>
                    <w:pStyle w:val="55"/>
                    <w:bidi w:val="0"/>
                    <w:jc w:val="center"/>
                    <w:rPr>
                      <w:rFonts w:hint="default" w:ascii="Times New Roman" w:hAnsi="Times New Roman" w:cs="Times New Roman"/>
                      <w:lang w:val="en-US" w:eastAsia="zh-CN"/>
                    </w:rPr>
                  </w:pPr>
                  <w:r>
                    <w:rPr>
                      <w:rFonts w:hint="default" w:ascii="Times New Roman" w:hAnsi="Times New Roman" w:cs="Times New Roman"/>
                      <w:lang w:val="zh-CN"/>
                    </w:rPr>
                    <w:t>mg/</w:t>
                  </w:r>
                  <w:r>
                    <w:rPr>
                      <w:rFonts w:hint="default" w:ascii="Times New Roman" w:hAnsi="Times New Roman" w:cs="Times New Roman"/>
                    </w:rPr>
                    <w:t>m</w:t>
                  </w:r>
                  <w:r>
                    <w:rPr>
                      <w:rFonts w:hint="default" w:ascii="Times New Roman" w:hAnsi="Times New Roman" w:cs="Times New Roman"/>
                      <w:vertAlign w:val="superscript"/>
                    </w:rPr>
                    <w:t>3</w:t>
                  </w:r>
                </w:p>
              </w:tc>
              <w:tc>
                <w:tcPr>
                  <w:tcW w:w="356" w:type="pct"/>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速率</w:t>
                  </w:r>
                </w:p>
                <w:p>
                  <w:pPr>
                    <w:pStyle w:val="55"/>
                    <w:bidi w:val="0"/>
                    <w:jc w:val="center"/>
                    <w:rPr>
                      <w:rFonts w:hint="default" w:ascii="Times New Roman" w:hAnsi="Times New Roman" w:cs="Times New Roman"/>
                      <w:lang w:val="en-US" w:eastAsia="zh-CN"/>
                    </w:rPr>
                  </w:pPr>
                  <w:r>
                    <w:rPr>
                      <w:rFonts w:hint="default" w:ascii="Times New Roman" w:hAnsi="Times New Roman" w:cs="Times New Roman"/>
                    </w:rPr>
                    <w:t>kg/h</w:t>
                  </w:r>
                </w:p>
              </w:tc>
              <w:tc>
                <w:tcPr>
                  <w:tcW w:w="404" w:type="pct"/>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产生量t/a</w:t>
                  </w:r>
                </w:p>
              </w:tc>
              <w:tc>
                <w:tcPr>
                  <w:tcW w:w="450" w:type="pct"/>
                  <w:vMerge w:val="continue"/>
                  <w:tcBorders>
                    <w:tl2br w:val="nil"/>
                    <w:tr2bl w:val="nil"/>
                  </w:tcBorders>
                  <w:noWrap w:val="0"/>
                  <w:vAlign w:val="center"/>
                </w:tcPr>
                <w:p>
                  <w:pPr>
                    <w:pStyle w:val="55"/>
                    <w:bidi w:val="0"/>
                    <w:jc w:val="center"/>
                    <w:rPr>
                      <w:rFonts w:hint="default" w:ascii="Times New Roman" w:hAnsi="Times New Roman" w:cs="Times New Roman"/>
                    </w:rPr>
                  </w:pPr>
                </w:p>
              </w:tc>
              <w:tc>
                <w:tcPr>
                  <w:tcW w:w="772" w:type="pct"/>
                  <w:vMerge w:val="continue"/>
                  <w:tcBorders>
                    <w:tl2br w:val="nil"/>
                    <w:tr2bl w:val="nil"/>
                  </w:tcBorders>
                  <w:noWrap w:val="0"/>
                  <w:vAlign w:val="center"/>
                </w:tcPr>
                <w:p>
                  <w:pPr>
                    <w:pStyle w:val="55"/>
                    <w:bidi w:val="0"/>
                    <w:jc w:val="center"/>
                    <w:rPr>
                      <w:rFonts w:hint="default" w:ascii="Times New Roman" w:hAnsi="Times New Roman" w:cs="Times New Roman"/>
                    </w:rPr>
                  </w:pPr>
                </w:p>
              </w:tc>
              <w:tc>
                <w:tcPr>
                  <w:tcW w:w="417" w:type="pct"/>
                  <w:vMerge w:val="continue"/>
                  <w:tcBorders>
                    <w:tl2br w:val="nil"/>
                    <w:tr2bl w:val="nil"/>
                  </w:tcBorders>
                  <w:noWrap w:val="0"/>
                  <w:vAlign w:val="center"/>
                </w:tcPr>
                <w:p>
                  <w:pPr>
                    <w:pStyle w:val="55"/>
                    <w:bidi w:val="0"/>
                    <w:jc w:val="center"/>
                    <w:rPr>
                      <w:rFonts w:hint="default" w:ascii="Times New Roman" w:hAnsi="Times New Roman" w:cs="Times New Roman"/>
                    </w:rPr>
                  </w:pPr>
                </w:p>
              </w:tc>
              <w:tc>
                <w:tcPr>
                  <w:tcW w:w="494" w:type="pct"/>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浓度</w:t>
                  </w:r>
                </w:p>
                <w:p>
                  <w:pPr>
                    <w:pStyle w:val="55"/>
                    <w:bidi w:val="0"/>
                    <w:jc w:val="center"/>
                    <w:rPr>
                      <w:rFonts w:hint="default" w:ascii="Times New Roman" w:hAnsi="Times New Roman" w:cs="Times New Roman"/>
                    </w:rPr>
                  </w:pPr>
                  <w:r>
                    <w:rPr>
                      <w:rFonts w:hint="default" w:ascii="Times New Roman" w:hAnsi="Times New Roman" w:cs="Times New Roman"/>
                      <w:lang w:val="zh-CN"/>
                    </w:rPr>
                    <w:t>mg/</w:t>
                  </w:r>
                  <w:r>
                    <w:rPr>
                      <w:rFonts w:hint="default" w:ascii="Times New Roman" w:hAnsi="Times New Roman" w:cs="Times New Roman"/>
                    </w:rPr>
                    <w:t>m</w:t>
                  </w:r>
                  <w:r>
                    <w:rPr>
                      <w:rFonts w:hint="default" w:ascii="Times New Roman" w:hAnsi="Times New Roman" w:cs="Times New Roman"/>
                      <w:vertAlign w:val="superscript"/>
                    </w:rPr>
                    <w:t>3</w:t>
                  </w:r>
                </w:p>
              </w:tc>
              <w:tc>
                <w:tcPr>
                  <w:tcW w:w="343" w:type="pct"/>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速率</w:t>
                  </w:r>
                </w:p>
                <w:p>
                  <w:pPr>
                    <w:pStyle w:val="55"/>
                    <w:bidi w:val="0"/>
                    <w:jc w:val="center"/>
                    <w:rPr>
                      <w:rFonts w:hint="default" w:ascii="Times New Roman" w:hAnsi="Times New Roman" w:cs="Times New Roman"/>
                    </w:rPr>
                  </w:pPr>
                  <w:r>
                    <w:rPr>
                      <w:rFonts w:hint="default" w:ascii="Times New Roman" w:hAnsi="Times New Roman" w:cs="Times New Roman"/>
                    </w:rPr>
                    <w:t>kg/h</w:t>
                  </w:r>
                </w:p>
              </w:tc>
              <w:tc>
                <w:tcPr>
                  <w:tcW w:w="443" w:type="pct"/>
                  <w:tcBorders>
                    <w:tl2br w:val="nil"/>
                    <w:tr2bl w:val="nil"/>
                  </w:tcBorders>
                  <w:noWrap w:val="0"/>
                  <w:vAlign w:val="center"/>
                </w:tcPr>
                <w:p>
                  <w:pPr>
                    <w:pStyle w:val="55"/>
                    <w:bidi w:val="0"/>
                    <w:jc w:val="center"/>
                    <w:rPr>
                      <w:rFonts w:hint="default" w:ascii="Times New Roman" w:hAnsi="Times New Roman" w:cs="Times New Roman"/>
                    </w:rPr>
                  </w:pPr>
                  <w:r>
                    <w:rPr>
                      <w:rFonts w:hint="default" w:ascii="Times New Roman" w:hAnsi="Times New Roman" w:cs="Times New Roman"/>
                    </w:rPr>
                    <w:t>排放量 t/a</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427" w:hRule="atLeast"/>
              </w:trPr>
              <w:tc>
                <w:tcPr>
                  <w:tcW w:w="4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DA001</w:t>
                  </w:r>
                </w:p>
              </w:tc>
              <w:tc>
                <w:tcPr>
                  <w:tcW w:w="411"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default" w:ascii="Times New Roman" w:hAnsi="Times New Roman" w:cs="Times New Roman"/>
                      <w:lang w:eastAsia="zh-CN"/>
                    </w:rPr>
                    <w:t>颗粒物</w:t>
                  </w:r>
                </w:p>
              </w:tc>
              <w:tc>
                <w:tcPr>
                  <w:tcW w:w="46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11435.2</w:t>
                  </w:r>
                </w:p>
              </w:tc>
              <w:tc>
                <w:tcPr>
                  <w:tcW w:w="35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0" w:leftChars="0" w:right="0" w:rightChars="0" w:firstLine="0" w:firstLineChars="0"/>
                    <w:jc w:val="center"/>
                    <w:textAlignment w:val="auto"/>
                    <w:rPr>
                      <w:rFonts w:hint="default" w:ascii="Times New Roman" w:hAnsi="Times New Roman" w:cs="Times New Roman"/>
                      <w:lang w:val="en-US" w:eastAsia="zh-CN"/>
                    </w:rPr>
                  </w:pPr>
                  <w:r>
                    <w:rPr>
                      <w:rFonts w:hint="eastAsia" w:cs="Times New Roman"/>
                      <w:lang w:val="en-US" w:eastAsia="zh-CN"/>
                    </w:rPr>
                    <w:t>325</w:t>
                  </w:r>
                </w:p>
              </w:tc>
              <w:tc>
                <w:tcPr>
                  <w:tcW w:w="404"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eastAsia" w:cs="Times New Roman"/>
                      <w:lang w:val="en-US" w:eastAsia="zh-CN"/>
                    </w:rPr>
                    <w:t>260</w:t>
                  </w:r>
                </w:p>
              </w:tc>
              <w:tc>
                <w:tcPr>
                  <w:tcW w:w="450"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eastAsia" w:cs="Times New Roman"/>
                      <w:lang w:val="en-US" w:eastAsia="zh-CN"/>
                    </w:rPr>
                    <w:t>27</w:t>
                  </w:r>
                  <w:r>
                    <w:rPr>
                      <w:rFonts w:hint="default" w:ascii="Times New Roman" w:hAnsi="Times New Roman" w:cs="Times New Roman"/>
                      <w:lang w:val="en-US" w:eastAsia="zh-CN"/>
                    </w:rPr>
                    <w:t>000</w:t>
                  </w:r>
                </w:p>
              </w:tc>
              <w:tc>
                <w:tcPr>
                  <w:tcW w:w="772"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default" w:ascii="Times New Roman" w:hAnsi="Times New Roman" w:cs="Times New Roman"/>
                      <w:lang w:eastAsia="zh-CN"/>
                    </w:rPr>
                    <w:t>脉冲覆膜滤料布袋除尘器</w:t>
                  </w:r>
                </w:p>
              </w:tc>
              <w:tc>
                <w:tcPr>
                  <w:tcW w:w="417"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default" w:ascii="Times New Roman" w:hAnsi="Times New Roman" w:cs="Times New Roman"/>
                      <w:lang w:val="en-US" w:eastAsia="zh-CN"/>
                    </w:rPr>
                    <w:t>＞99</w:t>
                  </w:r>
                </w:p>
              </w:tc>
              <w:tc>
                <w:tcPr>
                  <w:tcW w:w="494"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default" w:ascii="Times New Roman" w:hAnsi="Times New Roman" w:cs="Times New Roman"/>
                      <w:lang w:val="en-US" w:eastAsia="zh-CN"/>
                    </w:rPr>
                    <w:t>10</w:t>
                  </w:r>
                </w:p>
              </w:tc>
              <w:tc>
                <w:tcPr>
                  <w:tcW w:w="343"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eastAsia" w:cs="Times New Roman"/>
                      <w:lang w:val="en-US" w:eastAsia="zh-CN"/>
                    </w:rPr>
                    <w:t>0.27</w:t>
                  </w:r>
                </w:p>
              </w:tc>
              <w:tc>
                <w:tcPr>
                  <w:tcW w:w="443"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eastAsia" w:cs="Times New Roman"/>
                      <w:lang w:val="en-US" w:eastAsia="zh-CN"/>
                    </w:rPr>
                    <w:t>0.216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369" w:hRule="atLeast"/>
              </w:trPr>
              <w:tc>
                <w:tcPr>
                  <w:tcW w:w="4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DA002</w:t>
                  </w:r>
                </w:p>
              </w:tc>
              <w:tc>
                <w:tcPr>
                  <w:tcW w:w="411"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default" w:ascii="Times New Roman" w:hAnsi="Times New Roman" w:cs="Times New Roman"/>
                      <w:lang w:eastAsia="zh-CN"/>
                    </w:rPr>
                    <w:t>颗粒物</w:t>
                  </w:r>
                </w:p>
              </w:tc>
              <w:tc>
                <w:tcPr>
                  <w:tcW w:w="468"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default" w:ascii="Times New Roman" w:hAnsi="Times New Roman" w:cs="Times New Roman"/>
                      <w:lang w:val="en-US" w:eastAsia="zh-CN"/>
                    </w:rPr>
                  </w:pPr>
                  <w:r>
                    <w:rPr>
                      <w:rFonts w:hint="eastAsia" w:cs="Times New Roman"/>
                      <w:lang w:val="en-US" w:eastAsia="zh-CN"/>
                    </w:rPr>
                    <w:t>3000</w:t>
                  </w:r>
                </w:p>
              </w:tc>
              <w:tc>
                <w:tcPr>
                  <w:tcW w:w="35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0" w:leftChars="0" w:right="0" w:rightChars="0" w:firstLine="0" w:firstLineChars="0"/>
                    <w:jc w:val="center"/>
                    <w:textAlignment w:val="auto"/>
                    <w:rPr>
                      <w:rFonts w:hint="default" w:ascii="Times New Roman" w:hAnsi="Times New Roman" w:cs="Times New Roman"/>
                      <w:lang w:val="en-US" w:eastAsia="zh-CN"/>
                    </w:rPr>
                  </w:pPr>
                  <w:r>
                    <w:rPr>
                      <w:rFonts w:hint="eastAsia" w:cs="Times New Roman"/>
                      <w:lang w:val="en-US" w:eastAsia="zh-CN"/>
                    </w:rPr>
                    <w:t>111</w:t>
                  </w:r>
                </w:p>
              </w:tc>
              <w:tc>
                <w:tcPr>
                  <w:tcW w:w="404"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eastAsia" w:cs="Times New Roman"/>
                      <w:lang w:val="en-US" w:eastAsia="zh-CN"/>
                    </w:rPr>
                    <w:t>88.8</w:t>
                  </w:r>
                </w:p>
              </w:tc>
              <w:tc>
                <w:tcPr>
                  <w:tcW w:w="450"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eastAsia" w:cs="Times New Roman"/>
                      <w:lang w:val="en-US" w:eastAsia="zh-CN"/>
                    </w:rPr>
                    <w:t>37</w:t>
                  </w:r>
                  <w:r>
                    <w:rPr>
                      <w:rFonts w:hint="default" w:ascii="Times New Roman" w:hAnsi="Times New Roman" w:cs="Times New Roman"/>
                      <w:lang w:val="en-US" w:eastAsia="zh-CN"/>
                    </w:rPr>
                    <w:t>000</w:t>
                  </w:r>
                </w:p>
              </w:tc>
              <w:tc>
                <w:tcPr>
                  <w:tcW w:w="772"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default" w:ascii="Times New Roman" w:hAnsi="Times New Roman" w:cs="Times New Roman"/>
                      <w:lang w:eastAsia="zh-CN"/>
                    </w:rPr>
                    <w:t>脉冲覆膜滤料布袋除尘器</w:t>
                  </w:r>
                </w:p>
              </w:tc>
              <w:tc>
                <w:tcPr>
                  <w:tcW w:w="417"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default" w:ascii="Times New Roman" w:hAnsi="Times New Roman" w:cs="Times New Roman"/>
                      <w:lang w:val="en-US" w:eastAsia="zh-CN"/>
                    </w:rPr>
                    <w:t>＞99</w:t>
                  </w:r>
                </w:p>
              </w:tc>
              <w:tc>
                <w:tcPr>
                  <w:tcW w:w="494"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default" w:ascii="Times New Roman" w:hAnsi="Times New Roman" w:cs="Times New Roman"/>
                      <w:lang w:val="en-US" w:eastAsia="zh-CN"/>
                    </w:rPr>
                    <w:t>10</w:t>
                  </w:r>
                </w:p>
              </w:tc>
              <w:tc>
                <w:tcPr>
                  <w:tcW w:w="343"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eastAsia" w:cs="Times New Roman"/>
                      <w:lang w:val="en-US" w:eastAsia="zh-CN"/>
                    </w:rPr>
                    <w:t>0.37</w:t>
                  </w:r>
                </w:p>
              </w:tc>
              <w:tc>
                <w:tcPr>
                  <w:tcW w:w="443" w:type="pct"/>
                  <w:tcBorders>
                    <w:tl2br w:val="nil"/>
                    <w:tr2bl w:val="nil"/>
                  </w:tcBorders>
                  <w:noWrap w:val="0"/>
                  <w:vAlign w:val="center"/>
                </w:tcPr>
                <w:p>
                  <w:pPr>
                    <w:pStyle w:val="55"/>
                    <w:bidi w:val="0"/>
                    <w:ind w:firstLine="0" w:firstLineChars="0"/>
                    <w:jc w:val="center"/>
                    <w:rPr>
                      <w:rFonts w:hint="default" w:ascii="Times New Roman" w:hAnsi="Times New Roman" w:cs="Times New Roman"/>
                      <w:lang w:val="en-US" w:eastAsia="zh-CN"/>
                    </w:rPr>
                  </w:pPr>
                  <w:r>
                    <w:rPr>
                      <w:rFonts w:hint="eastAsia" w:cs="Times New Roman"/>
                      <w:lang w:val="en-US" w:eastAsia="zh-CN"/>
                    </w:rPr>
                    <w:t>0.296</w:t>
                  </w:r>
                </w:p>
              </w:tc>
            </w:tr>
          </w:tbl>
          <w:p>
            <w:pPr>
              <w:keepNext w:val="0"/>
              <w:keepLines w:val="0"/>
              <w:pageBreakBefore w:val="0"/>
              <w:widowControl w:val="0"/>
              <w:kinsoku/>
              <w:wordWrap/>
              <w:overflowPunct/>
              <w:topLinePunct w:val="0"/>
              <w:autoSpaceDE/>
              <w:autoSpaceDN/>
              <w:bidi w:val="0"/>
              <w:adjustRightInd/>
              <w:snapToGrid/>
              <w:spacing w:after="0" w:afterLines="0" w:line="500" w:lineRule="exact"/>
              <w:ind w:firstLine="480" w:firstLineChars="200"/>
              <w:jc w:val="both"/>
              <w:textAlignment w:val="auto"/>
              <w:rPr>
                <w:rFonts w:hint="default"/>
                <w:sz w:val="24"/>
                <w:szCs w:val="24"/>
                <w:lang w:val="zh-CN" w:eastAsia="zh-CN"/>
              </w:rPr>
            </w:pPr>
            <w:r>
              <w:rPr>
                <w:rFonts w:hint="default"/>
                <w:sz w:val="24"/>
                <w:szCs w:val="24"/>
                <w:lang w:val="zh-CN" w:eastAsia="zh-CN"/>
              </w:rPr>
              <w:t>本项目无组织废气排放源强见下表。</w:t>
            </w:r>
          </w:p>
          <w:p>
            <w:pPr>
              <w:pStyle w:val="44"/>
              <w:keepNext w:val="0"/>
              <w:keepLines w:val="0"/>
              <w:pageBreakBefore w:val="0"/>
              <w:widowControl w:val="0"/>
              <w:kinsoku/>
              <w:wordWrap/>
              <w:overflowPunct/>
              <w:topLinePunct w:val="0"/>
              <w:autoSpaceDE/>
              <w:autoSpaceDN/>
              <w:bidi w:val="0"/>
              <w:adjustRightInd w:val="0"/>
              <w:snapToGrid w:val="0"/>
              <w:spacing w:before="0" w:beforeLines="0" w:line="500" w:lineRule="exact"/>
              <w:jc w:val="center"/>
              <w:textAlignment w:val="auto"/>
              <w:rPr>
                <w:rFonts w:hint="default" w:ascii="Times New Roman" w:hAnsi="Times New Roman" w:cs="Times New Roman" w:eastAsiaTheme="minorEastAsia"/>
                <w:b/>
                <w:bCs/>
                <w:sz w:val="24"/>
                <w:szCs w:val="24"/>
                <w:lang w:val="en-US" w:eastAsia="zh-CN"/>
              </w:rPr>
            </w:pPr>
            <w:r>
              <w:rPr>
                <w:rFonts w:hint="default" w:ascii="Times New Roman" w:hAnsi="Times New Roman" w:cs="Times New Roman" w:eastAsiaTheme="minorEastAsia"/>
                <w:b/>
                <w:bCs/>
                <w:sz w:val="24"/>
                <w:szCs w:val="24"/>
                <w:lang w:val="en-US" w:eastAsia="zh-CN"/>
              </w:rPr>
              <w:t>表</w:t>
            </w:r>
            <w:r>
              <w:rPr>
                <w:rFonts w:hint="eastAsia" w:ascii="Times New Roman" w:hAnsi="Times New Roman" w:cs="Times New Roman" w:eastAsiaTheme="minorEastAsia"/>
                <w:b/>
                <w:bCs/>
                <w:sz w:val="24"/>
                <w:szCs w:val="24"/>
                <w:lang w:val="en-US" w:eastAsia="zh-CN"/>
              </w:rPr>
              <w:t xml:space="preserve">4-2  </w:t>
            </w:r>
            <w:r>
              <w:rPr>
                <w:rFonts w:hint="default" w:ascii="Times New Roman" w:hAnsi="Times New Roman" w:cs="Times New Roman" w:eastAsiaTheme="minorEastAsia"/>
                <w:b/>
                <w:bCs/>
                <w:sz w:val="24"/>
                <w:szCs w:val="24"/>
                <w:lang w:val="en-US" w:eastAsia="zh-CN"/>
              </w:rPr>
              <w:t>项目无组织废气产生及排放状况一览表</w:t>
            </w:r>
          </w:p>
          <w:tbl>
            <w:tblPr>
              <w:tblStyle w:val="23"/>
              <w:tblW w:w="4988"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1135"/>
              <w:gridCol w:w="1220"/>
              <w:gridCol w:w="939"/>
              <w:gridCol w:w="904"/>
              <w:gridCol w:w="3220"/>
              <w:gridCol w:w="96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85" w:hRule="atLeast"/>
              </w:trPr>
              <w:tc>
                <w:tcPr>
                  <w:tcW w:w="67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污染源</w:t>
                  </w:r>
                </w:p>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位置</w:t>
                  </w:r>
                </w:p>
              </w:tc>
              <w:tc>
                <w:tcPr>
                  <w:tcW w:w="72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产生工段</w:t>
                  </w:r>
                </w:p>
              </w:tc>
              <w:tc>
                <w:tcPr>
                  <w:tcW w:w="5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污染物</w:t>
                  </w:r>
                </w:p>
              </w:tc>
              <w:tc>
                <w:tcPr>
                  <w:tcW w:w="53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产生量</w:t>
                  </w:r>
                </w:p>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t/a</w:t>
                  </w:r>
                </w:p>
              </w:tc>
              <w:tc>
                <w:tcPr>
                  <w:tcW w:w="1920"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治理措施</w:t>
                  </w:r>
                </w:p>
              </w:tc>
              <w:tc>
                <w:tcPr>
                  <w:tcW w:w="57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排放量</w:t>
                  </w:r>
                </w:p>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t/a</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90" w:hRule="atLeast"/>
              </w:trPr>
              <w:tc>
                <w:tcPr>
                  <w:tcW w:w="67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lang w:eastAsia="zh-CN"/>
                    </w:rPr>
                  </w:pPr>
                  <w:r>
                    <w:rPr>
                      <w:rFonts w:hint="eastAsia" w:cs="Times New Roman"/>
                      <w:lang w:val="en-US" w:eastAsia="zh-CN"/>
                    </w:rPr>
                    <w:t>新建煤</w:t>
                  </w:r>
                  <w:r>
                    <w:rPr>
                      <w:rFonts w:hint="default" w:ascii="Times New Roman" w:hAnsi="Times New Roman" w:cs="Times New Roman"/>
                      <w:lang w:eastAsia="zh-CN"/>
                    </w:rPr>
                    <w:t>库</w:t>
                  </w:r>
                </w:p>
              </w:tc>
              <w:tc>
                <w:tcPr>
                  <w:tcW w:w="72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破碎、筛分</w:t>
                  </w:r>
                </w:p>
              </w:tc>
              <w:tc>
                <w:tcPr>
                  <w:tcW w:w="5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颗粒物</w:t>
                  </w:r>
                </w:p>
              </w:tc>
              <w:tc>
                <w:tcPr>
                  <w:tcW w:w="53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lang w:val="en-US" w:eastAsia="zh-CN"/>
                    </w:rPr>
                  </w:pPr>
                  <w:r>
                    <w:rPr>
                      <w:rFonts w:hint="eastAsia" w:cs="Times New Roman"/>
                      <w:lang w:val="en-US" w:eastAsia="zh-CN"/>
                    </w:rPr>
                    <w:t>13.0</w:t>
                  </w:r>
                </w:p>
              </w:tc>
              <w:tc>
                <w:tcPr>
                  <w:tcW w:w="1920"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lang w:val="en-US" w:eastAsia="zh-CN"/>
                    </w:rPr>
                  </w:pPr>
                  <w:r>
                    <w:rPr>
                      <w:rFonts w:hint="default" w:ascii="Times New Roman" w:hAnsi="Times New Roman" w:cs="Times New Roman"/>
                      <w:lang w:eastAsia="zh-CN"/>
                    </w:rPr>
                    <w:t>全封闭原料库、洒水抑尘</w:t>
                  </w:r>
                </w:p>
              </w:tc>
              <w:tc>
                <w:tcPr>
                  <w:tcW w:w="57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lang w:val="en-US" w:eastAsia="zh-CN"/>
                    </w:rPr>
                  </w:pPr>
                  <w:r>
                    <w:rPr>
                      <w:rFonts w:hint="eastAsia" w:cs="Times New Roman"/>
                      <w:lang w:val="en-US" w:eastAsia="zh-CN"/>
                    </w:rPr>
                    <w:t>0.13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90" w:hRule="atLeast"/>
              </w:trPr>
              <w:tc>
                <w:tcPr>
                  <w:tcW w:w="67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lang w:eastAsia="zh-CN"/>
                    </w:rPr>
                  </w:pPr>
                  <w:r>
                    <w:rPr>
                      <w:rFonts w:hint="eastAsia" w:cs="Times New Roman"/>
                      <w:lang w:val="en-US" w:eastAsia="zh-CN"/>
                    </w:rPr>
                    <w:t>改造</w:t>
                  </w:r>
                  <w:r>
                    <w:rPr>
                      <w:rFonts w:hint="default" w:ascii="Times New Roman" w:hAnsi="Times New Roman" w:cs="Times New Roman"/>
                      <w:lang w:eastAsia="zh-CN"/>
                    </w:rPr>
                    <w:t>煤库</w:t>
                  </w:r>
                </w:p>
              </w:tc>
              <w:tc>
                <w:tcPr>
                  <w:tcW w:w="72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配煤</w:t>
                  </w:r>
                </w:p>
              </w:tc>
              <w:tc>
                <w:tcPr>
                  <w:tcW w:w="5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rPr>
                  </w:pPr>
                  <w:r>
                    <w:rPr>
                      <w:rFonts w:hint="default" w:ascii="Times New Roman" w:hAnsi="Times New Roman" w:cs="Times New Roman"/>
                    </w:rPr>
                    <w:t>颗粒物</w:t>
                  </w:r>
                </w:p>
              </w:tc>
              <w:tc>
                <w:tcPr>
                  <w:tcW w:w="53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lang w:val="en-US" w:eastAsia="zh-CN"/>
                    </w:rPr>
                  </w:pPr>
                  <w:r>
                    <w:rPr>
                      <w:rFonts w:hint="eastAsia" w:cs="Times New Roman"/>
                      <w:lang w:val="en-US" w:eastAsia="zh-CN"/>
                    </w:rPr>
                    <w:t>4.44</w:t>
                  </w:r>
                </w:p>
              </w:tc>
              <w:tc>
                <w:tcPr>
                  <w:tcW w:w="1920"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lang w:eastAsia="zh-CN"/>
                    </w:rPr>
                  </w:pPr>
                  <w:r>
                    <w:rPr>
                      <w:rFonts w:hint="default" w:ascii="Times New Roman" w:hAnsi="Times New Roman" w:cs="Times New Roman"/>
                      <w:lang w:eastAsia="zh-CN"/>
                    </w:rPr>
                    <w:t>全封闭原料库、洒水抑尘</w:t>
                  </w:r>
                </w:p>
              </w:tc>
              <w:tc>
                <w:tcPr>
                  <w:tcW w:w="57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lang w:val="en-US" w:eastAsia="zh-CN"/>
                    </w:rPr>
                  </w:pPr>
                  <w:r>
                    <w:rPr>
                      <w:rFonts w:hint="eastAsia" w:cs="Times New Roman"/>
                      <w:lang w:val="en-US" w:eastAsia="zh-CN"/>
                    </w:rPr>
                    <w:t>0.044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90" w:hRule="atLeast"/>
              </w:trPr>
              <w:tc>
                <w:tcPr>
                  <w:tcW w:w="67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eastAsia" w:cs="Times New Roman"/>
                      <w:lang w:val="en-US" w:eastAsia="zh-CN"/>
                    </w:rPr>
                  </w:pPr>
                  <w:r>
                    <w:rPr>
                      <w:rFonts w:hint="eastAsia" w:cs="Times New Roman"/>
                      <w:lang w:val="en-US" w:eastAsia="zh-CN"/>
                    </w:rPr>
                    <w:t>新建煤库</w:t>
                  </w:r>
                </w:p>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ascii="Times New Roman" w:hAnsi="Times New Roman" w:cs="Times New Roman"/>
                      <w:lang w:val="en-US" w:eastAsia="zh-CN"/>
                    </w:rPr>
                  </w:pPr>
                  <w:r>
                    <w:rPr>
                      <w:rFonts w:hint="eastAsia" w:cs="Times New Roman"/>
                      <w:lang w:val="en-US" w:eastAsia="zh-CN"/>
                    </w:rPr>
                    <w:t>改造</w:t>
                  </w:r>
                  <w:r>
                    <w:rPr>
                      <w:rFonts w:hint="default" w:ascii="Times New Roman" w:hAnsi="Times New Roman" w:cs="Times New Roman"/>
                      <w:lang w:eastAsia="zh-CN"/>
                    </w:rPr>
                    <w:t>煤库</w:t>
                  </w:r>
                </w:p>
              </w:tc>
              <w:tc>
                <w:tcPr>
                  <w:tcW w:w="72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储存、装卸</w:t>
                  </w:r>
                </w:p>
              </w:tc>
              <w:tc>
                <w:tcPr>
                  <w:tcW w:w="5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ascii="Times New Roman" w:hAnsi="Times New Roman" w:cs="Times New Roman"/>
                      <w:lang w:val="en-US" w:eastAsia="zh-CN"/>
                    </w:rPr>
                  </w:pPr>
                  <w:r>
                    <w:rPr>
                      <w:rFonts w:hint="default" w:ascii="Times New Roman" w:hAnsi="Times New Roman" w:cs="Times New Roman"/>
                    </w:rPr>
                    <w:t>颗粒物</w:t>
                  </w:r>
                </w:p>
              </w:tc>
              <w:tc>
                <w:tcPr>
                  <w:tcW w:w="53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370.37</w:t>
                  </w:r>
                </w:p>
              </w:tc>
              <w:tc>
                <w:tcPr>
                  <w:tcW w:w="1920"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ascii="Times New Roman" w:hAnsi="Times New Roman" w:cs="Times New Roman"/>
                      <w:lang w:val="en-US" w:eastAsia="zh-CN"/>
                    </w:rPr>
                  </w:pPr>
                  <w:r>
                    <w:rPr>
                      <w:rFonts w:hint="default" w:ascii="Times New Roman" w:hAnsi="Times New Roman" w:cs="Times New Roman"/>
                      <w:lang w:eastAsia="zh-CN"/>
                    </w:rPr>
                    <w:t>全封闭原料库、洒水抑尘</w:t>
                  </w:r>
                </w:p>
              </w:tc>
              <w:tc>
                <w:tcPr>
                  <w:tcW w:w="57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0.96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90" w:hRule="atLeast"/>
              </w:trPr>
              <w:tc>
                <w:tcPr>
                  <w:tcW w:w="67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cs="Times New Roman"/>
                      <w:lang w:val="en-US" w:eastAsia="zh-CN"/>
                    </w:rPr>
                  </w:pPr>
                  <w:r>
                    <w:rPr>
                      <w:rFonts w:hint="eastAsia" w:cs="Times New Roman"/>
                      <w:lang w:val="en-US" w:eastAsia="zh-CN"/>
                    </w:rPr>
                    <w:t>厂区</w:t>
                  </w:r>
                </w:p>
              </w:tc>
              <w:tc>
                <w:tcPr>
                  <w:tcW w:w="72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ascii="Times New Roman" w:hAnsi="Times New Roman" w:cs="Times New Roman"/>
                      <w:lang w:val="en-US" w:eastAsia="zh-CN"/>
                    </w:rPr>
                  </w:pPr>
                  <w:r>
                    <w:rPr>
                      <w:rFonts w:hint="eastAsia" w:cs="Times New Roman"/>
                      <w:lang w:val="en-US" w:eastAsia="zh-CN"/>
                    </w:rPr>
                    <w:t>运输</w:t>
                  </w:r>
                </w:p>
              </w:tc>
              <w:tc>
                <w:tcPr>
                  <w:tcW w:w="55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eastAsia" w:ascii="Times New Roman" w:hAnsi="Times New Roman" w:eastAsia="宋体" w:cs="Times New Roman"/>
                      <w:lang w:val="en-US" w:eastAsia="zh-CN"/>
                    </w:rPr>
                  </w:pPr>
                  <w:r>
                    <w:rPr>
                      <w:rFonts w:hint="eastAsia" w:cs="Times New Roman"/>
                      <w:lang w:val="en-US" w:eastAsia="zh-CN"/>
                    </w:rPr>
                    <w:t>颗粒物</w:t>
                  </w:r>
                </w:p>
              </w:tc>
              <w:tc>
                <w:tcPr>
                  <w:tcW w:w="53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ascii="Times New Roman" w:hAnsi="Times New Roman" w:cs="Times New Roman"/>
                      <w:lang w:val="en-US" w:eastAsia="zh-CN"/>
                    </w:rPr>
                  </w:pPr>
                  <w:r>
                    <w:rPr>
                      <w:rFonts w:hint="eastAsia" w:cs="Times New Roman"/>
                      <w:lang w:val="en-US" w:eastAsia="zh-CN"/>
                    </w:rPr>
                    <w:t>2.94</w:t>
                  </w:r>
                </w:p>
              </w:tc>
              <w:tc>
                <w:tcPr>
                  <w:tcW w:w="1920"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ascii="Times New Roman" w:hAnsi="Times New Roman" w:cs="Times New Roman"/>
                      <w:lang w:val="en-US" w:eastAsia="zh-CN"/>
                    </w:rPr>
                  </w:pPr>
                  <w:r>
                    <w:rPr>
                      <w:rFonts w:hint="eastAsia" w:cs="Times New Roman"/>
                      <w:lang w:val="en-US" w:eastAsia="zh-CN"/>
                    </w:rPr>
                    <w:t>道路硬化，洒水抑尘、车辆清洗</w:t>
                  </w:r>
                </w:p>
              </w:tc>
              <w:tc>
                <w:tcPr>
                  <w:tcW w:w="57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60" w:lineRule="exact"/>
                    <w:ind w:firstLine="0" w:firstLineChars="0"/>
                    <w:textAlignment w:val="auto"/>
                    <w:rPr>
                      <w:rFonts w:hint="default" w:ascii="Times New Roman" w:hAnsi="Times New Roman" w:cs="Times New Roman"/>
                      <w:lang w:val="en-US" w:eastAsia="zh-CN"/>
                    </w:rPr>
                  </w:pPr>
                  <w:r>
                    <w:rPr>
                      <w:rFonts w:hint="eastAsia" w:cs="Times New Roman"/>
                      <w:lang w:val="en-US" w:eastAsia="zh-CN"/>
                    </w:rPr>
                    <w:t>0.88</w:t>
                  </w:r>
                </w:p>
              </w:tc>
            </w:tr>
          </w:tbl>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1.2污染治理措施的可行性和达标排放情况</w:t>
            </w:r>
          </w:p>
          <w:p>
            <w:pPr>
              <w:keepNext w:val="0"/>
              <w:keepLines w:val="0"/>
              <w:pageBreakBefore w:val="0"/>
              <w:widowControl w:val="0"/>
              <w:kinsoku/>
              <w:wordWrap/>
              <w:overflowPunct/>
              <w:topLinePunct w:val="0"/>
              <w:autoSpaceDE/>
              <w:autoSpaceDN/>
              <w:bidi w:val="0"/>
              <w:adjustRightInd/>
              <w:snapToGrid/>
              <w:spacing w:after="0" w:line="500" w:lineRule="exact"/>
              <w:ind w:firstLine="480" w:firstLineChars="200"/>
              <w:jc w:val="both"/>
              <w:textAlignment w:val="auto"/>
              <w:rPr>
                <w:rFonts w:hint="default"/>
                <w:sz w:val="24"/>
                <w:szCs w:val="24"/>
                <w:lang w:val="en-US" w:eastAsia="zh-CN"/>
              </w:rPr>
            </w:pPr>
            <w:r>
              <w:rPr>
                <w:rFonts w:hint="default"/>
                <w:sz w:val="24"/>
                <w:szCs w:val="24"/>
                <w:lang w:val="en-US" w:eastAsia="zh-CN"/>
              </w:rPr>
              <w:t>本项目营运期破碎</w:t>
            </w:r>
            <w:r>
              <w:rPr>
                <w:rFonts w:hint="eastAsia"/>
                <w:sz w:val="24"/>
                <w:szCs w:val="24"/>
                <w:lang w:val="en-US" w:eastAsia="zh-CN"/>
              </w:rPr>
              <w:t>、筛分、配煤</w:t>
            </w:r>
            <w:r>
              <w:rPr>
                <w:rFonts w:hint="default"/>
                <w:sz w:val="24"/>
                <w:szCs w:val="24"/>
                <w:lang w:val="en-US" w:eastAsia="zh-CN"/>
              </w:rPr>
              <w:t>过程中产生的废气拟采用的废气处理设施采用排污许可证申请与核发技术规范中针对</w:t>
            </w:r>
            <w:r>
              <w:rPr>
                <w:rFonts w:hint="eastAsia"/>
                <w:sz w:val="24"/>
                <w:szCs w:val="24"/>
                <w:lang w:val="en-US" w:eastAsia="zh-CN"/>
              </w:rPr>
              <w:t>粉尘采用的可行性技术之一</w:t>
            </w:r>
            <w:r>
              <w:rPr>
                <w:rFonts w:hint="default"/>
                <w:sz w:val="24"/>
                <w:szCs w:val="24"/>
                <w:lang w:val="en-US" w:eastAsia="zh-CN"/>
              </w:rPr>
              <w:t>：</w:t>
            </w:r>
            <w:r>
              <w:rPr>
                <w:rFonts w:hint="eastAsia"/>
                <w:sz w:val="24"/>
                <w:szCs w:val="24"/>
                <w:lang w:val="en-US" w:eastAsia="zh-CN"/>
              </w:rPr>
              <w:t>袋式除尘</w:t>
            </w:r>
            <w:r>
              <w:rPr>
                <w:rFonts w:hint="default"/>
                <w:sz w:val="24"/>
                <w:szCs w:val="24"/>
                <w:lang w:val="en-US" w:eastAsia="zh-CN"/>
              </w:rPr>
              <w:t>，故本项目废气治理措施可行，同时通过上述计算可知，本项目废气在认真履行环评要求的前提下，</w:t>
            </w:r>
            <w:r>
              <w:rPr>
                <w:rFonts w:hint="eastAsia"/>
                <w:sz w:val="24"/>
                <w:szCs w:val="24"/>
                <w:lang w:val="en-US" w:eastAsia="zh-CN"/>
              </w:rPr>
              <w:t>粉尘</w:t>
            </w:r>
            <w:r>
              <w:rPr>
                <w:rFonts w:hint="default"/>
                <w:sz w:val="24"/>
                <w:szCs w:val="24"/>
                <w:lang w:val="en-US" w:eastAsia="zh-CN"/>
              </w:rPr>
              <w:t>可达标排放。</w:t>
            </w:r>
          </w:p>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1.3排放口基本信息</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sz w:val="24"/>
                <w:szCs w:val="24"/>
                <w:lang w:val="en-US" w:eastAsia="zh-CN"/>
              </w:rPr>
            </w:pPr>
            <w:r>
              <w:rPr>
                <w:rFonts w:hint="eastAsia"/>
                <w:sz w:val="24"/>
                <w:szCs w:val="24"/>
                <w:lang w:val="en-US" w:eastAsia="zh-CN"/>
              </w:rPr>
              <w:t>排放口基本信息见下表。</w:t>
            </w:r>
          </w:p>
          <w:p>
            <w:pPr>
              <w:pStyle w:val="44"/>
              <w:keepNext w:val="0"/>
              <w:keepLines w:val="0"/>
              <w:pageBreakBefore w:val="0"/>
              <w:widowControl w:val="0"/>
              <w:kinsoku/>
              <w:wordWrap/>
              <w:overflowPunct/>
              <w:topLinePunct w:val="0"/>
              <w:autoSpaceDE/>
              <w:autoSpaceDN/>
              <w:bidi w:val="0"/>
              <w:adjustRightInd w:val="0"/>
              <w:snapToGrid w:val="0"/>
              <w:spacing w:before="0" w:beforeLines="0" w:line="500" w:lineRule="exact"/>
              <w:jc w:val="center"/>
              <w:textAlignment w:val="auto"/>
              <w:rPr>
                <w:rFonts w:hint="default" w:ascii="Times New Roman" w:hAnsi="Times New Roman" w:cs="Times New Roman" w:eastAsiaTheme="minorEastAsia"/>
                <w:b/>
                <w:bCs/>
                <w:sz w:val="24"/>
                <w:szCs w:val="24"/>
                <w:lang w:val="en-US" w:eastAsia="zh-CN"/>
              </w:rPr>
            </w:pPr>
            <w:r>
              <w:rPr>
                <w:rFonts w:hint="eastAsia" w:ascii="Times New Roman" w:hAnsi="Times New Roman" w:cs="Times New Roman" w:eastAsiaTheme="minorEastAsia"/>
                <w:b/>
                <w:bCs/>
                <w:sz w:val="24"/>
                <w:szCs w:val="24"/>
                <w:lang w:val="en-US" w:eastAsia="zh-CN"/>
              </w:rPr>
              <w:t>表4-3  排放口基本情况一览表</w:t>
            </w:r>
          </w:p>
          <w:tbl>
            <w:tblPr>
              <w:tblStyle w:val="24"/>
              <w:tblW w:w="4992"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79"/>
              <w:gridCol w:w="1605"/>
              <w:gridCol w:w="1318"/>
              <w:gridCol w:w="1301"/>
              <w:gridCol w:w="1062"/>
              <w:gridCol w:w="1252"/>
              <w:gridCol w:w="97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523"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编号</w:t>
                  </w:r>
                </w:p>
              </w:tc>
              <w:tc>
                <w:tcPr>
                  <w:tcW w:w="955"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名称</w:t>
                  </w:r>
                </w:p>
              </w:tc>
              <w:tc>
                <w:tcPr>
                  <w:tcW w:w="1560" w:type="pct"/>
                  <w:gridSpan w:val="2"/>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排气筒底部中心坐标（°）</w:t>
                  </w:r>
                </w:p>
              </w:tc>
              <w:tc>
                <w:tcPr>
                  <w:tcW w:w="632"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排气筒高度（m）</w:t>
                  </w:r>
                </w:p>
              </w:tc>
              <w:tc>
                <w:tcPr>
                  <w:tcW w:w="745"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排气筒出口内径（m）</w:t>
                  </w:r>
                </w:p>
              </w:tc>
              <w:tc>
                <w:tcPr>
                  <w:tcW w:w="582" w:type="pct"/>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烟气温度（℃）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523"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p>
              </w:tc>
              <w:tc>
                <w:tcPr>
                  <w:tcW w:w="955"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p>
              </w:tc>
              <w:tc>
                <w:tcPr>
                  <w:tcW w:w="78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经度</w:t>
                  </w:r>
                </w:p>
              </w:tc>
              <w:tc>
                <w:tcPr>
                  <w:tcW w:w="7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纬度</w:t>
                  </w:r>
                </w:p>
              </w:tc>
              <w:tc>
                <w:tcPr>
                  <w:tcW w:w="632"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p>
              </w:tc>
              <w:tc>
                <w:tcPr>
                  <w:tcW w:w="745"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p>
              </w:tc>
              <w:tc>
                <w:tcPr>
                  <w:tcW w:w="582" w:type="pct"/>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52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DA001</w:t>
                  </w:r>
                </w:p>
              </w:tc>
              <w:tc>
                <w:tcPr>
                  <w:tcW w:w="95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zh-CN" w:eastAsia="zh-CN"/>
                    </w:rPr>
                    <w:t>破碎、筛分布袋除尘器</w:t>
                  </w:r>
                  <w:r>
                    <w:rPr>
                      <w:rFonts w:hint="default" w:ascii="Times New Roman" w:hAnsi="Times New Roman" w:cs="Times New Roman"/>
                      <w:lang w:eastAsia="zh-CN"/>
                    </w:rPr>
                    <w:t>排气筒</w:t>
                  </w:r>
                </w:p>
              </w:tc>
              <w:tc>
                <w:tcPr>
                  <w:tcW w:w="78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112.457736</w:t>
                  </w:r>
                </w:p>
              </w:tc>
              <w:tc>
                <w:tcPr>
                  <w:tcW w:w="7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39.487754</w:t>
                  </w:r>
                </w:p>
              </w:tc>
              <w:tc>
                <w:tcPr>
                  <w:tcW w:w="6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15</w:t>
                  </w:r>
                </w:p>
              </w:tc>
              <w:tc>
                <w:tcPr>
                  <w:tcW w:w="74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eastAsia" w:cs="Times New Roman"/>
                      <w:lang w:val="en-US" w:eastAsia="zh-CN"/>
                    </w:rPr>
                    <w:t>0.8</w:t>
                  </w:r>
                </w:p>
              </w:tc>
              <w:tc>
                <w:tcPr>
                  <w:tcW w:w="58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常温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523"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DA002</w:t>
                  </w:r>
                </w:p>
              </w:tc>
              <w:tc>
                <w:tcPr>
                  <w:tcW w:w="95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eastAsia="zh-CN"/>
                    </w:rPr>
                  </w:pPr>
                  <w:r>
                    <w:rPr>
                      <w:rFonts w:hint="default" w:ascii="Times New Roman" w:hAnsi="Times New Roman" w:cs="Times New Roman"/>
                      <w:lang w:eastAsia="zh-CN"/>
                    </w:rPr>
                    <w:t>配煤布袋除尘器排气筒</w:t>
                  </w:r>
                </w:p>
              </w:tc>
              <w:tc>
                <w:tcPr>
                  <w:tcW w:w="78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112.457532</w:t>
                  </w:r>
                </w:p>
              </w:tc>
              <w:tc>
                <w:tcPr>
                  <w:tcW w:w="77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39.488114</w:t>
                  </w:r>
                </w:p>
              </w:tc>
              <w:tc>
                <w:tcPr>
                  <w:tcW w:w="63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15</w:t>
                  </w:r>
                </w:p>
              </w:tc>
              <w:tc>
                <w:tcPr>
                  <w:tcW w:w="745"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eastAsia" w:cs="Times New Roman"/>
                      <w:lang w:val="en-US" w:eastAsia="zh-CN"/>
                    </w:rPr>
                    <w:t>0.9</w:t>
                  </w:r>
                </w:p>
              </w:tc>
              <w:tc>
                <w:tcPr>
                  <w:tcW w:w="582"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常温</w:t>
                  </w:r>
                </w:p>
              </w:tc>
            </w:tr>
          </w:tbl>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1.4非正常排放情况分析</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en-US" w:eastAsia="zh-CN"/>
              </w:rPr>
            </w:pPr>
            <w:r>
              <w:rPr>
                <w:rFonts w:hint="default"/>
                <w:sz w:val="24"/>
                <w:szCs w:val="24"/>
                <w:lang w:val="en-US" w:eastAsia="zh-CN"/>
              </w:rPr>
              <w:t>本项目的非正常工况主要考虑废气环保设施运行不正常。本报告按最不利的情况考虑，即废气处理装置完全失效，处理效率下降至0%。项目非正常工况下废气排放情况详见下表。</w:t>
            </w:r>
          </w:p>
          <w:p>
            <w:pPr>
              <w:pStyle w:val="44"/>
              <w:keepNext w:val="0"/>
              <w:keepLines w:val="0"/>
              <w:pageBreakBefore w:val="0"/>
              <w:widowControl w:val="0"/>
              <w:kinsoku/>
              <w:wordWrap/>
              <w:overflowPunct/>
              <w:topLinePunct w:val="0"/>
              <w:autoSpaceDE/>
              <w:autoSpaceDN/>
              <w:bidi w:val="0"/>
              <w:adjustRightInd w:val="0"/>
              <w:snapToGrid w:val="0"/>
              <w:spacing w:before="0" w:beforeLines="0" w:line="500" w:lineRule="exact"/>
              <w:jc w:val="center"/>
              <w:textAlignment w:val="auto"/>
              <w:rPr>
                <w:rFonts w:hint="eastAsia" w:ascii="Times New Roman" w:hAnsi="Times New Roman" w:cs="Times New Roman" w:eastAsiaTheme="minorEastAsia"/>
                <w:b/>
                <w:bCs/>
                <w:sz w:val="24"/>
                <w:szCs w:val="24"/>
                <w:lang w:val="en-US" w:eastAsia="zh-CN"/>
              </w:rPr>
            </w:pPr>
            <w:r>
              <w:rPr>
                <w:rFonts w:hint="eastAsia" w:ascii="Times New Roman" w:hAnsi="Times New Roman" w:cs="Times New Roman" w:eastAsiaTheme="minorEastAsia"/>
                <w:b/>
                <w:bCs/>
                <w:sz w:val="24"/>
                <w:szCs w:val="24"/>
                <w:lang w:val="en-US" w:eastAsia="zh-CN"/>
              </w:rPr>
              <w:t>表4-4  废气污染物排放源汇总一览表</w:t>
            </w:r>
          </w:p>
          <w:tbl>
            <w:tblPr>
              <w:tblStyle w:val="24"/>
              <w:tblW w:w="4988" w:type="pct"/>
              <w:tblInd w:w="-7"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429"/>
              <w:gridCol w:w="965"/>
              <w:gridCol w:w="870"/>
              <w:gridCol w:w="1157"/>
              <w:gridCol w:w="1387"/>
              <w:gridCol w:w="950"/>
              <w:gridCol w:w="865"/>
              <w:gridCol w:w="1100"/>
              <w:gridCol w:w="66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25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序号</w:t>
                  </w:r>
                </w:p>
              </w:tc>
              <w:tc>
                <w:tcPr>
                  <w:tcW w:w="57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非正常排放源</w:t>
                  </w:r>
                </w:p>
              </w:tc>
              <w:tc>
                <w:tcPr>
                  <w:tcW w:w="51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污染物</w:t>
                  </w:r>
                </w:p>
              </w:tc>
              <w:tc>
                <w:tcPr>
                  <w:tcW w:w="68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非正常排放原因</w:t>
                  </w:r>
                </w:p>
              </w:tc>
              <w:tc>
                <w:tcPr>
                  <w:tcW w:w="82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非正常排放浓度（</w:t>
                  </w:r>
                  <w:r>
                    <w:rPr>
                      <w:rFonts w:hint="default" w:ascii="Times New Roman" w:hAnsi="Times New Roman" w:cs="Times New Roman"/>
                      <w:lang w:val="zh-CN"/>
                    </w:rPr>
                    <w:t>mg/</w:t>
                  </w:r>
                  <w:r>
                    <w:rPr>
                      <w:rFonts w:hint="default" w:ascii="Times New Roman" w:hAnsi="Times New Roman" w:cs="Times New Roman"/>
                      <w:lang w:val="en-US" w:eastAsia="zh-CN"/>
                    </w:rPr>
                    <w:t>N</w:t>
                  </w:r>
                  <w:r>
                    <w:rPr>
                      <w:rFonts w:hint="default" w:ascii="Times New Roman" w:hAnsi="Times New Roman" w:cs="Times New Roman"/>
                    </w:rPr>
                    <w:t>m</w:t>
                  </w:r>
                  <w:r>
                    <w:rPr>
                      <w:rFonts w:hint="default" w:ascii="Times New Roman" w:hAnsi="Times New Roman" w:cs="Times New Roman"/>
                      <w:vertAlign w:val="superscript"/>
                    </w:rPr>
                    <w:t>3</w:t>
                  </w:r>
                  <w:r>
                    <w:rPr>
                      <w:rFonts w:hint="default" w:ascii="Times New Roman" w:hAnsi="Times New Roman" w:cs="Times New Roman"/>
                      <w:lang w:val="en-US" w:eastAsia="zh-CN"/>
                    </w:rPr>
                    <w:t>）</w:t>
                  </w:r>
                </w:p>
              </w:tc>
              <w:tc>
                <w:tcPr>
                  <w:tcW w:w="56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单次持续时间/h</w:t>
                  </w:r>
                </w:p>
              </w:tc>
              <w:tc>
                <w:tcPr>
                  <w:tcW w:w="5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年发生频次（次）</w:t>
                  </w:r>
                </w:p>
              </w:tc>
              <w:tc>
                <w:tcPr>
                  <w:tcW w:w="65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非正常排放量（kg/a）</w:t>
                  </w:r>
                </w:p>
              </w:tc>
              <w:tc>
                <w:tcPr>
                  <w:tcW w:w="39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应对措施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25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1</w:t>
                  </w:r>
                </w:p>
              </w:tc>
              <w:tc>
                <w:tcPr>
                  <w:tcW w:w="57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给料口、破碎机、振动筛</w:t>
                  </w:r>
                </w:p>
              </w:tc>
              <w:tc>
                <w:tcPr>
                  <w:tcW w:w="51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颗粒物</w:t>
                  </w:r>
                </w:p>
              </w:tc>
              <w:tc>
                <w:tcPr>
                  <w:tcW w:w="68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废气处理设施故障</w:t>
                  </w:r>
                </w:p>
              </w:tc>
              <w:tc>
                <w:tcPr>
                  <w:tcW w:w="82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11435.2</w:t>
                  </w:r>
                </w:p>
              </w:tc>
              <w:tc>
                <w:tcPr>
                  <w:tcW w:w="56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0.5</w:t>
                  </w:r>
                </w:p>
              </w:tc>
              <w:tc>
                <w:tcPr>
                  <w:tcW w:w="5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5</w:t>
                  </w:r>
                </w:p>
              </w:tc>
              <w:tc>
                <w:tcPr>
                  <w:tcW w:w="65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lang w:val="en-US" w:eastAsia="zh-CN"/>
                    </w:rPr>
                  </w:pPr>
                  <w:r>
                    <w:rPr>
                      <w:rFonts w:hint="eastAsia" w:cs="Times New Roman"/>
                      <w:lang w:val="en-US" w:eastAsia="zh-CN"/>
                    </w:rPr>
                    <w:t>771.88</w:t>
                  </w:r>
                </w:p>
              </w:tc>
              <w:tc>
                <w:tcPr>
                  <w:tcW w:w="39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停止</w:t>
                  </w:r>
                </w:p>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生产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25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2</w:t>
                  </w:r>
                </w:p>
              </w:tc>
              <w:tc>
                <w:tcPr>
                  <w:tcW w:w="57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配煤机</w:t>
                  </w:r>
                </w:p>
              </w:tc>
              <w:tc>
                <w:tcPr>
                  <w:tcW w:w="518"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eastAsia="zh-CN"/>
                    </w:rPr>
                  </w:pPr>
                  <w:r>
                    <w:rPr>
                      <w:rFonts w:hint="default" w:ascii="Times New Roman" w:hAnsi="Times New Roman" w:cs="Times New Roman"/>
                      <w:lang w:val="en-US" w:eastAsia="zh-CN"/>
                    </w:rPr>
                    <w:t>颗粒物</w:t>
                  </w:r>
                </w:p>
              </w:tc>
              <w:tc>
                <w:tcPr>
                  <w:tcW w:w="689"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废气处理设施故障</w:t>
                  </w:r>
                </w:p>
              </w:tc>
              <w:tc>
                <w:tcPr>
                  <w:tcW w:w="82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default" w:ascii="Times New Roman" w:hAnsi="Times New Roman" w:cs="Times New Roman"/>
                      <w:lang w:val="en-US" w:eastAsia="zh-CN"/>
                    </w:rPr>
                  </w:pPr>
                  <w:r>
                    <w:rPr>
                      <w:rFonts w:hint="eastAsia" w:cs="Times New Roman"/>
                      <w:lang w:val="en-US" w:eastAsia="zh-CN"/>
                    </w:rPr>
                    <w:t>3000</w:t>
                  </w:r>
                </w:p>
              </w:tc>
              <w:tc>
                <w:tcPr>
                  <w:tcW w:w="56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0.5</w:t>
                  </w:r>
                </w:p>
              </w:tc>
              <w:tc>
                <w:tcPr>
                  <w:tcW w:w="515"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5</w:t>
                  </w:r>
                </w:p>
              </w:tc>
              <w:tc>
                <w:tcPr>
                  <w:tcW w:w="655"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cs="Times New Roman"/>
                      <w:lang w:val="en-US" w:eastAsia="zh-CN"/>
                    </w:rPr>
                  </w:pPr>
                  <w:r>
                    <w:rPr>
                      <w:rFonts w:hint="eastAsia" w:cs="Times New Roman"/>
                      <w:lang w:val="en-US" w:eastAsia="zh-CN"/>
                    </w:rPr>
                    <w:t>277.5</w:t>
                  </w:r>
                </w:p>
              </w:tc>
              <w:tc>
                <w:tcPr>
                  <w:tcW w:w="39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停止</w:t>
                  </w:r>
                </w:p>
                <w:p>
                  <w:pPr>
                    <w:pStyle w:val="55"/>
                    <w:keepNext w:val="0"/>
                    <w:keepLines w:val="0"/>
                    <w:pageBreakBefore w:val="0"/>
                    <w:widowControl w:val="0"/>
                    <w:kinsoku/>
                    <w:wordWrap/>
                    <w:overflowPunct/>
                    <w:topLinePunct w:val="0"/>
                    <w:autoSpaceDE/>
                    <w:autoSpaceDN/>
                    <w:bidi w:val="0"/>
                    <w:adjustRightInd w:val="0"/>
                    <w:snapToGrid w:val="0"/>
                    <w:spacing w:line="300" w:lineRule="exact"/>
                    <w:ind w:left="0" w:leftChars="0" w:right="0" w:rightChars="0" w:firstLine="0" w:firstLineChars="0"/>
                    <w:jc w:val="center"/>
                    <w:textAlignment w:val="auto"/>
                    <w:rPr>
                      <w:rFonts w:hint="default" w:ascii="Times New Roman" w:hAnsi="Times New Roman" w:cs="Times New Roman"/>
                      <w:lang w:val="en-US" w:eastAsia="zh-CN"/>
                    </w:rPr>
                  </w:pPr>
                  <w:r>
                    <w:rPr>
                      <w:rFonts w:hint="default" w:ascii="Times New Roman" w:hAnsi="Times New Roman" w:cs="Times New Roman"/>
                      <w:lang w:val="en-US" w:eastAsia="zh-CN"/>
                    </w:rPr>
                    <w:t>生产</w:t>
                  </w:r>
                </w:p>
              </w:tc>
            </w:tr>
          </w:tbl>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1.5环境影响分析</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rPr>
                <w:rFonts w:hint="default"/>
                <w:sz w:val="24"/>
                <w:szCs w:val="24"/>
                <w:lang w:eastAsia="zh-CN"/>
              </w:rPr>
            </w:pPr>
            <w:r>
              <w:rPr>
                <w:rFonts w:hint="eastAsia"/>
                <w:sz w:val="24"/>
                <w:szCs w:val="24"/>
                <w:lang w:val="en-US" w:eastAsia="zh-CN"/>
              </w:rPr>
              <w:t>根据引用数据可知，本项目所在区域的TSP能满足《环境空气质量标准》（GB3095-2012）及修改单中的二级标准要求。</w:t>
            </w:r>
            <w:r>
              <w:rPr>
                <w:rFonts w:hint="default"/>
                <w:sz w:val="24"/>
                <w:szCs w:val="24"/>
                <w:lang w:val="en-US" w:eastAsia="zh-CN"/>
              </w:rPr>
              <w:t>此外，</w:t>
            </w:r>
            <w:r>
              <w:rPr>
                <w:rFonts w:hint="default"/>
                <w:sz w:val="24"/>
                <w:szCs w:val="24"/>
                <w:lang w:eastAsia="zh-CN"/>
              </w:rPr>
              <w:t>本项目营运期</w:t>
            </w:r>
            <w:r>
              <w:rPr>
                <w:rFonts w:hint="eastAsia"/>
                <w:sz w:val="24"/>
                <w:szCs w:val="24"/>
                <w:lang w:eastAsia="zh-CN"/>
              </w:rPr>
              <w:t>筛分、</w:t>
            </w:r>
            <w:r>
              <w:rPr>
                <w:rFonts w:hint="default"/>
                <w:sz w:val="24"/>
                <w:szCs w:val="24"/>
                <w:lang w:eastAsia="zh-CN"/>
              </w:rPr>
              <w:t>破碎</w:t>
            </w:r>
            <w:r>
              <w:rPr>
                <w:rFonts w:hint="eastAsia"/>
                <w:sz w:val="24"/>
                <w:szCs w:val="24"/>
                <w:lang w:eastAsia="zh-CN"/>
              </w:rPr>
              <w:t>、配煤</w:t>
            </w:r>
            <w:r>
              <w:rPr>
                <w:rFonts w:hint="default"/>
                <w:sz w:val="24"/>
                <w:szCs w:val="24"/>
              </w:rPr>
              <w:t>过程中产生的</w:t>
            </w:r>
            <w:r>
              <w:rPr>
                <w:rFonts w:hint="default"/>
                <w:sz w:val="24"/>
                <w:szCs w:val="24"/>
                <w:lang w:eastAsia="zh-CN"/>
              </w:rPr>
              <w:t>颗粒物经脉冲覆膜滤料布袋除尘器处理后通过</w:t>
            </w:r>
            <w:r>
              <w:rPr>
                <w:rFonts w:hint="default"/>
                <w:sz w:val="24"/>
                <w:szCs w:val="24"/>
                <w:lang w:val="en-US" w:eastAsia="zh-CN"/>
              </w:rPr>
              <w:t>15m排气筒高空达标排放</w:t>
            </w:r>
            <w:r>
              <w:rPr>
                <w:rFonts w:hint="default"/>
                <w:sz w:val="24"/>
                <w:szCs w:val="24"/>
                <w:lang w:eastAsia="zh-CN"/>
              </w:rPr>
              <w:t>，因此项目大气环境影响可以接受。</w:t>
            </w:r>
          </w:p>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1.6监测要求</w:t>
            </w:r>
          </w:p>
          <w:p>
            <w:pPr>
              <w:keepNext w:val="0"/>
              <w:keepLines w:val="0"/>
              <w:pageBreakBefore w:val="0"/>
              <w:widowControl w:val="0"/>
              <w:suppressLineNumbers w:val="0"/>
              <w:tabs>
                <w:tab w:val="left" w:pos="0"/>
              </w:tabs>
              <w:kinsoku/>
              <w:wordWrap/>
              <w:overflowPunct/>
              <w:topLinePunct w:val="0"/>
              <w:autoSpaceDE/>
              <w:autoSpaceDN/>
              <w:bidi w:val="0"/>
              <w:adjustRightInd/>
              <w:snapToGrid/>
              <w:spacing w:before="0" w:beforeAutospacing="0" w:after="0" w:afterAutospacing="0" w:line="500" w:lineRule="exact"/>
              <w:ind w:left="0" w:right="0" w:firstLine="480" w:firstLineChars="200"/>
              <w:textAlignment w:val="baseline"/>
              <w:rPr>
                <w:rFonts w:hint="eastAsia"/>
                <w:sz w:val="24"/>
                <w:szCs w:val="24"/>
                <w:lang w:val="en-US" w:eastAsia="zh-CN"/>
              </w:rPr>
            </w:pPr>
            <w:r>
              <w:rPr>
                <w:rFonts w:hint="eastAsia"/>
                <w:sz w:val="24"/>
                <w:szCs w:val="24"/>
                <w:lang w:val="en-US" w:eastAsia="zh-CN"/>
              </w:rPr>
              <w:t>依据《排污单位自行监测技术指南 总则》（HJ819-2017）开展自行监测，监测要求见下表。</w:t>
            </w:r>
          </w:p>
          <w:p>
            <w:pPr>
              <w:pStyle w:val="44"/>
              <w:keepNext w:val="0"/>
              <w:keepLines w:val="0"/>
              <w:pageBreakBefore w:val="0"/>
              <w:widowControl w:val="0"/>
              <w:kinsoku/>
              <w:wordWrap/>
              <w:overflowPunct/>
              <w:topLinePunct w:val="0"/>
              <w:autoSpaceDE/>
              <w:autoSpaceDN/>
              <w:bidi w:val="0"/>
              <w:adjustRightInd w:val="0"/>
              <w:snapToGrid w:val="0"/>
              <w:spacing w:before="0" w:beforeLines="0" w:line="500" w:lineRule="exact"/>
              <w:jc w:val="center"/>
              <w:textAlignment w:val="auto"/>
              <w:rPr>
                <w:rFonts w:hint="default" w:ascii="Times New Roman" w:hAnsi="Times New Roman" w:cs="Times New Roman" w:eastAsiaTheme="minorEastAsia"/>
                <w:b/>
                <w:bCs/>
                <w:sz w:val="24"/>
                <w:szCs w:val="24"/>
                <w:lang w:val="en-US" w:eastAsia="zh-CN"/>
              </w:rPr>
            </w:pPr>
            <w:r>
              <w:rPr>
                <w:rFonts w:hint="default" w:ascii="Times New Roman" w:hAnsi="Times New Roman" w:cs="Times New Roman" w:eastAsiaTheme="minorEastAsia"/>
                <w:b/>
                <w:bCs/>
                <w:sz w:val="24"/>
                <w:szCs w:val="24"/>
                <w:lang w:val="en-US" w:eastAsia="zh-CN"/>
              </w:rPr>
              <w:t>表</w:t>
            </w:r>
            <w:r>
              <w:rPr>
                <w:rFonts w:hint="eastAsia" w:ascii="Times New Roman" w:hAnsi="Times New Roman" w:cs="Times New Roman" w:eastAsiaTheme="minorEastAsia"/>
                <w:b/>
                <w:bCs/>
                <w:sz w:val="24"/>
                <w:szCs w:val="24"/>
                <w:lang w:val="en-US" w:eastAsia="zh-CN"/>
              </w:rPr>
              <w:t>4-5  大气监测要求</w:t>
            </w:r>
            <w:r>
              <w:rPr>
                <w:rFonts w:hint="default" w:ascii="Times New Roman" w:hAnsi="Times New Roman" w:cs="Times New Roman" w:eastAsiaTheme="minorEastAsia"/>
                <w:b/>
                <w:bCs/>
                <w:sz w:val="24"/>
                <w:szCs w:val="24"/>
                <w:lang w:val="en-US" w:eastAsia="zh-CN"/>
              </w:rPr>
              <w:t>一览表</w:t>
            </w:r>
          </w:p>
          <w:tbl>
            <w:tblPr>
              <w:tblStyle w:val="23"/>
              <w:tblW w:w="4883"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
              <w:gridCol w:w="3950"/>
              <w:gridCol w:w="1584"/>
              <w:gridCol w:w="193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1"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20" w:lineRule="exact"/>
                    <w:ind w:left="0" w:right="0"/>
                    <w:jc w:val="center"/>
                    <w:textAlignment w:val="auto"/>
                    <w:rPr>
                      <w:rFonts w:hint="default"/>
                    </w:rPr>
                  </w:pPr>
                  <w:r>
                    <w:rPr>
                      <w:rFonts w:hint="default"/>
                    </w:rPr>
                    <w:t>类别</w:t>
                  </w:r>
                </w:p>
              </w:tc>
              <w:tc>
                <w:tcPr>
                  <w:tcW w:w="3917"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20" w:lineRule="exact"/>
                    <w:ind w:left="0" w:right="0"/>
                    <w:jc w:val="center"/>
                    <w:textAlignment w:val="auto"/>
                    <w:rPr>
                      <w:rFonts w:hint="default"/>
                    </w:rPr>
                  </w:pPr>
                  <w:r>
                    <w:rPr>
                      <w:rFonts w:hint="default"/>
                    </w:rPr>
                    <w:t>监测点位</w:t>
                  </w:r>
                </w:p>
              </w:tc>
              <w:tc>
                <w:tcPr>
                  <w:tcW w:w="1570"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20" w:lineRule="exact"/>
                    <w:ind w:left="0" w:right="0"/>
                    <w:jc w:val="center"/>
                    <w:textAlignment w:val="auto"/>
                    <w:rPr>
                      <w:rFonts w:hint="default"/>
                    </w:rPr>
                  </w:pPr>
                  <w:r>
                    <w:rPr>
                      <w:rFonts w:hint="default"/>
                    </w:rPr>
                    <w:t>监测项目</w:t>
                  </w:r>
                </w:p>
              </w:tc>
              <w:tc>
                <w:tcPr>
                  <w:tcW w:w="1922" w:type="dxa"/>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20" w:lineRule="exact"/>
                    <w:ind w:left="0" w:right="0"/>
                    <w:jc w:val="center"/>
                    <w:textAlignment w:val="auto"/>
                    <w:rPr>
                      <w:rFonts w:hint="default"/>
                    </w:rPr>
                  </w:pPr>
                  <w:r>
                    <w:rPr>
                      <w:rFonts w:hint="default"/>
                    </w:rPr>
                    <w:t>监测频率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1" w:type="dxa"/>
                  <w:vMerge w:val="restart"/>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20" w:lineRule="exact"/>
                    <w:ind w:left="0" w:right="0"/>
                    <w:jc w:val="center"/>
                    <w:textAlignment w:val="auto"/>
                    <w:rPr>
                      <w:rFonts w:hint="default"/>
                    </w:rPr>
                  </w:pPr>
                  <w:r>
                    <w:rPr>
                      <w:rFonts w:hint="default"/>
                    </w:rPr>
                    <w:t>废气</w:t>
                  </w:r>
                </w:p>
              </w:tc>
              <w:tc>
                <w:tcPr>
                  <w:tcW w:w="391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lang w:eastAsia="zh-CN"/>
                    </w:rPr>
                  </w:pPr>
                  <w:r>
                    <w:rPr>
                      <w:rFonts w:hint="eastAsia"/>
                      <w:lang w:val="zh-CN" w:eastAsia="zh-CN"/>
                    </w:rPr>
                    <w:t>破碎、筛分布袋除尘器</w:t>
                  </w:r>
                  <w:r>
                    <w:rPr>
                      <w:rFonts w:hint="eastAsia"/>
                      <w:lang w:eastAsia="zh-CN"/>
                    </w:rPr>
                    <w:t>排气筒（</w:t>
                  </w:r>
                  <w:r>
                    <w:rPr>
                      <w:rFonts w:hint="eastAsia"/>
                      <w:lang w:val="en-US" w:eastAsia="zh-CN"/>
                    </w:rPr>
                    <w:t>DA001</w:t>
                  </w:r>
                  <w:r>
                    <w:rPr>
                      <w:rFonts w:hint="eastAsia"/>
                      <w:lang w:eastAsia="zh-CN"/>
                    </w:rPr>
                    <w:t>）</w:t>
                  </w:r>
                </w:p>
              </w:tc>
              <w:tc>
                <w:tcPr>
                  <w:tcW w:w="1570" w:type="dxa"/>
                  <w:tcBorders>
                    <w:tl2br w:val="nil"/>
                    <w:tr2bl w:val="nil"/>
                  </w:tcBorders>
                  <w:vAlign w:val="center"/>
                </w:tcPr>
                <w:p>
                  <w:pPr>
                    <w:keepNext w:val="0"/>
                    <w:keepLines w:val="0"/>
                    <w:pageBreakBefore w:val="0"/>
                    <w:widowControl w:val="0"/>
                    <w:kinsoku/>
                    <w:wordWrap/>
                    <w:overflowPunct/>
                    <w:topLinePunct w:val="0"/>
                    <w:autoSpaceDE/>
                    <w:autoSpaceDN/>
                    <w:bidi w:val="0"/>
                    <w:spacing w:line="320" w:lineRule="exact"/>
                    <w:ind w:firstLine="0" w:firstLineChars="0"/>
                    <w:jc w:val="center"/>
                    <w:textAlignment w:val="auto"/>
                    <w:rPr>
                      <w:rFonts w:hint="default"/>
                      <w:lang w:val="en-US" w:eastAsia="zh-CN"/>
                    </w:rPr>
                  </w:pPr>
                  <w:r>
                    <w:rPr>
                      <w:rFonts w:hint="eastAsia"/>
                    </w:rPr>
                    <w:t>颗粒物</w:t>
                  </w:r>
                </w:p>
              </w:tc>
              <w:tc>
                <w:tcPr>
                  <w:tcW w:w="1922" w:type="dxa"/>
                  <w:tcBorders>
                    <w:tl2br w:val="nil"/>
                    <w:tr2bl w:val="nil"/>
                  </w:tcBorders>
                  <w:vAlign w:val="center"/>
                </w:tcPr>
                <w:p>
                  <w:pPr>
                    <w:keepNext w:val="0"/>
                    <w:keepLines w:val="0"/>
                    <w:pageBreakBefore w:val="0"/>
                    <w:widowControl w:val="0"/>
                    <w:kinsoku/>
                    <w:wordWrap/>
                    <w:overflowPunct/>
                    <w:topLinePunct w:val="0"/>
                    <w:autoSpaceDE/>
                    <w:autoSpaceDN/>
                    <w:bidi w:val="0"/>
                    <w:spacing w:line="320" w:lineRule="exact"/>
                    <w:ind w:firstLine="0" w:firstLineChars="0"/>
                    <w:jc w:val="center"/>
                    <w:textAlignment w:val="auto"/>
                    <w:rPr>
                      <w:rFonts w:hint="eastAsia"/>
                      <w:lang w:eastAsia="zh-CN"/>
                    </w:rPr>
                  </w:pPr>
                  <w:r>
                    <w:rPr>
                      <w:rFonts w:hint="eastAsia"/>
                    </w:rPr>
                    <w:t>1次/</w:t>
                  </w:r>
                  <w:r>
                    <w:rPr>
                      <w:rFonts w:hint="eastAsia"/>
                      <w:lang w:eastAsia="zh-CN"/>
                    </w:rPr>
                    <w:t>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1" w:type="dxa"/>
                  <w:vMerge w:val="continue"/>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20" w:lineRule="exact"/>
                    <w:ind w:left="0" w:right="0"/>
                    <w:jc w:val="center"/>
                    <w:textAlignment w:val="auto"/>
                    <w:rPr>
                      <w:rFonts w:hint="default"/>
                    </w:rPr>
                  </w:pPr>
                </w:p>
              </w:tc>
              <w:tc>
                <w:tcPr>
                  <w:tcW w:w="3917"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lang w:val="en-US" w:eastAsia="zh-CN"/>
                    </w:rPr>
                  </w:pPr>
                  <w:r>
                    <w:rPr>
                      <w:rFonts w:hint="eastAsia"/>
                      <w:lang w:eastAsia="zh-CN"/>
                    </w:rPr>
                    <w:t>配煤布袋除尘器排气筒（</w:t>
                  </w:r>
                  <w:r>
                    <w:rPr>
                      <w:rFonts w:hint="eastAsia"/>
                      <w:lang w:val="en-US" w:eastAsia="zh-CN"/>
                    </w:rPr>
                    <w:t>DA002</w:t>
                  </w:r>
                  <w:r>
                    <w:rPr>
                      <w:rFonts w:hint="eastAsia"/>
                      <w:lang w:eastAsia="zh-CN"/>
                    </w:rPr>
                    <w:t>）</w:t>
                  </w:r>
                </w:p>
              </w:tc>
              <w:tc>
                <w:tcPr>
                  <w:tcW w:w="1570" w:type="dxa"/>
                  <w:tcBorders>
                    <w:tl2br w:val="nil"/>
                    <w:tr2bl w:val="nil"/>
                  </w:tcBorders>
                  <w:vAlign w:val="center"/>
                </w:tcPr>
                <w:p>
                  <w:pPr>
                    <w:keepNext w:val="0"/>
                    <w:keepLines w:val="0"/>
                    <w:pageBreakBefore w:val="0"/>
                    <w:widowControl w:val="0"/>
                    <w:kinsoku/>
                    <w:wordWrap/>
                    <w:overflowPunct/>
                    <w:topLinePunct w:val="0"/>
                    <w:autoSpaceDE/>
                    <w:autoSpaceDN/>
                    <w:bidi w:val="0"/>
                    <w:spacing w:line="320" w:lineRule="exact"/>
                    <w:ind w:firstLine="0" w:firstLineChars="0"/>
                    <w:jc w:val="center"/>
                    <w:textAlignment w:val="auto"/>
                    <w:rPr>
                      <w:rFonts w:hint="eastAsia"/>
                      <w:lang w:val="en-US" w:eastAsia="zh-CN"/>
                    </w:rPr>
                  </w:pPr>
                  <w:r>
                    <w:rPr>
                      <w:rFonts w:hint="eastAsia"/>
                    </w:rPr>
                    <w:t>颗粒物</w:t>
                  </w:r>
                </w:p>
              </w:tc>
              <w:tc>
                <w:tcPr>
                  <w:tcW w:w="1922" w:type="dxa"/>
                  <w:tcBorders>
                    <w:tl2br w:val="nil"/>
                    <w:tr2bl w:val="nil"/>
                  </w:tcBorders>
                  <w:vAlign w:val="center"/>
                </w:tcPr>
                <w:p>
                  <w:pPr>
                    <w:keepNext w:val="0"/>
                    <w:keepLines w:val="0"/>
                    <w:pageBreakBefore w:val="0"/>
                    <w:widowControl w:val="0"/>
                    <w:kinsoku/>
                    <w:wordWrap/>
                    <w:overflowPunct/>
                    <w:topLinePunct w:val="0"/>
                    <w:autoSpaceDE/>
                    <w:autoSpaceDN/>
                    <w:bidi w:val="0"/>
                    <w:spacing w:line="320" w:lineRule="exact"/>
                    <w:ind w:firstLine="0" w:firstLineChars="0"/>
                    <w:jc w:val="center"/>
                    <w:textAlignment w:val="auto"/>
                    <w:rPr>
                      <w:rFonts w:hint="eastAsia"/>
                      <w:lang w:val="en-US" w:eastAsia="zh-CN"/>
                    </w:rPr>
                  </w:pPr>
                  <w:r>
                    <w:rPr>
                      <w:rFonts w:hint="eastAsia"/>
                    </w:rPr>
                    <w:t>1次/</w:t>
                  </w:r>
                  <w:r>
                    <w:rPr>
                      <w:rFonts w:hint="eastAsia"/>
                      <w:lang w:eastAsia="zh-CN"/>
                    </w:rPr>
                    <w:t>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blHeader/>
                <w:jc w:val="center"/>
              </w:trPr>
              <w:tc>
                <w:tcPr>
                  <w:tcW w:w="731" w:type="dxa"/>
                  <w:vMerge w:val="continue"/>
                  <w:tcBorders>
                    <w:tl2br w:val="nil"/>
                    <w:tr2bl w:val="nil"/>
                  </w:tcBorders>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20" w:lineRule="exact"/>
                    <w:ind w:left="0" w:right="0"/>
                    <w:jc w:val="center"/>
                    <w:textAlignment w:val="auto"/>
                    <w:rPr>
                      <w:rFonts w:hint="default"/>
                    </w:rPr>
                  </w:pPr>
                </w:p>
              </w:tc>
              <w:tc>
                <w:tcPr>
                  <w:tcW w:w="3917" w:type="dxa"/>
                  <w:tcBorders>
                    <w:tl2br w:val="nil"/>
                    <w:tr2bl w:val="nil"/>
                  </w:tcBorders>
                  <w:vAlign w:val="center"/>
                </w:tcPr>
                <w:p>
                  <w:pPr>
                    <w:keepNext w:val="0"/>
                    <w:keepLines w:val="0"/>
                    <w:pageBreakBefore w:val="0"/>
                    <w:widowControl w:val="0"/>
                    <w:kinsoku/>
                    <w:wordWrap/>
                    <w:overflowPunct/>
                    <w:topLinePunct w:val="0"/>
                    <w:autoSpaceDE/>
                    <w:autoSpaceDN/>
                    <w:bidi w:val="0"/>
                    <w:spacing w:line="320" w:lineRule="exact"/>
                    <w:ind w:firstLine="0" w:firstLineChars="0"/>
                    <w:jc w:val="center"/>
                    <w:textAlignment w:val="auto"/>
                    <w:rPr>
                      <w:rFonts w:hint="eastAsia"/>
                      <w:lang w:eastAsia="zh-CN"/>
                    </w:rPr>
                  </w:pPr>
                  <w:r>
                    <w:t>厂界无组织监控点（上风向设1个参照点，下风向设4个监控点）</w:t>
                  </w:r>
                </w:p>
              </w:tc>
              <w:tc>
                <w:tcPr>
                  <w:tcW w:w="1570" w:type="dxa"/>
                  <w:tcBorders>
                    <w:tl2br w:val="nil"/>
                    <w:tr2bl w:val="nil"/>
                  </w:tcBorders>
                  <w:vAlign w:val="center"/>
                </w:tcPr>
                <w:p>
                  <w:pPr>
                    <w:keepNext w:val="0"/>
                    <w:keepLines w:val="0"/>
                    <w:pageBreakBefore w:val="0"/>
                    <w:widowControl w:val="0"/>
                    <w:kinsoku/>
                    <w:wordWrap/>
                    <w:overflowPunct/>
                    <w:topLinePunct w:val="0"/>
                    <w:autoSpaceDE/>
                    <w:autoSpaceDN/>
                    <w:bidi w:val="0"/>
                    <w:spacing w:line="320" w:lineRule="exact"/>
                    <w:ind w:firstLine="0" w:firstLineChars="0"/>
                    <w:jc w:val="center"/>
                    <w:textAlignment w:val="auto"/>
                    <w:rPr>
                      <w:rFonts w:hint="eastAsia"/>
                      <w:lang w:eastAsia="zh-CN"/>
                    </w:rPr>
                  </w:pPr>
                  <w:r>
                    <w:rPr>
                      <w:rFonts w:hint="eastAsia"/>
                    </w:rPr>
                    <w:t>颗粒物</w:t>
                  </w:r>
                </w:p>
              </w:tc>
              <w:tc>
                <w:tcPr>
                  <w:tcW w:w="1922" w:type="dxa"/>
                  <w:tcBorders>
                    <w:tl2br w:val="nil"/>
                    <w:tr2bl w:val="nil"/>
                  </w:tcBorders>
                  <w:vAlign w:val="center"/>
                </w:tcPr>
                <w:p>
                  <w:pPr>
                    <w:keepNext w:val="0"/>
                    <w:keepLines w:val="0"/>
                    <w:pageBreakBefore w:val="0"/>
                    <w:widowControl w:val="0"/>
                    <w:kinsoku/>
                    <w:wordWrap/>
                    <w:overflowPunct/>
                    <w:topLinePunct w:val="0"/>
                    <w:autoSpaceDE/>
                    <w:autoSpaceDN/>
                    <w:bidi w:val="0"/>
                    <w:spacing w:line="320" w:lineRule="exact"/>
                    <w:ind w:firstLine="0" w:firstLineChars="0"/>
                    <w:jc w:val="center"/>
                    <w:textAlignment w:val="auto"/>
                    <w:rPr>
                      <w:rFonts w:hint="default"/>
                    </w:rPr>
                  </w:pPr>
                  <w:r>
                    <w:t>1次/</w:t>
                  </w:r>
                  <w:r>
                    <w:rPr>
                      <w:rFonts w:hint="eastAsia"/>
                    </w:rPr>
                    <w:t>年</w:t>
                  </w:r>
                </w:p>
              </w:tc>
            </w:tr>
          </w:tbl>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2、废水环境影响分析及保护措施</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sz w:val="24"/>
                <w:szCs w:val="24"/>
              </w:rPr>
            </w:pPr>
            <w:r>
              <w:rPr>
                <w:rFonts w:hint="default"/>
                <w:sz w:val="24"/>
                <w:szCs w:val="24"/>
              </w:rPr>
              <w:t>（1）初期雨水</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rPr>
            </w:pPr>
            <w:r>
              <w:rPr>
                <w:rFonts w:hint="default"/>
                <w:sz w:val="24"/>
                <w:szCs w:val="24"/>
              </w:rPr>
              <w:t>评价按下列暴雨强度</w:t>
            </w:r>
            <w:r>
              <w:rPr>
                <w:rFonts w:hint="default"/>
                <w:sz w:val="24"/>
                <w:szCs w:val="24"/>
                <w:lang w:val="pt-BR"/>
              </w:rPr>
              <w:t>公式</w:t>
            </w:r>
            <w:r>
              <w:rPr>
                <w:rFonts w:hint="eastAsia"/>
                <w:sz w:val="24"/>
                <w:szCs w:val="24"/>
                <w:lang w:val="pt-BR" w:eastAsia="zh-CN"/>
              </w:rPr>
              <w:t>计算初期雨水量</w:t>
            </w:r>
            <w:r>
              <w:rPr>
                <w:rFonts w:hint="default"/>
                <w:sz w:val="24"/>
                <w:szCs w:val="24"/>
              </w:rPr>
              <w:t>：</w:t>
            </w:r>
          </w:p>
          <w:p>
            <w:pPr>
              <w:spacing w:line="480" w:lineRule="atLeast"/>
              <w:ind w:firstLine="420" w:firstLineChars="200"/>
              <w:jc w:val="center"/>
              <w:rPr>
                <w:rFonts w:hint="default"/>
              </w:rPr>
            </w:pPr>
            <w:r>
              <w:rPr>
                <w:rFonts w:hint="default"/>
              </w:rPr>
              <w:object>
                <v:shape id="_x0000_i1025" o:spt="75" type="#_x0000_t75" style="height:33pt;width:114.25pt;" o:ole="t" filled="f" o:preferrelative="t" stroked="f" coordsize="21600,21600">
                  <v:path/>
                  <v:fill on="f" focussize="0,0"/>
                  <v:stroke on="f"/>
                  <v:imagedata r:id="rId19" o:title=""/>
                  <o:lock v:ext="edit" aspectratio="t"/>
                  <w10:wrap type="none"/>
                  <w10:anchorlock/>
                </v:shape>
                <o:OLEObject Type="Embed" ProgID="Equations" ShapeID="_x0000_i1025" DrawAspect="Content" ObjectID="_1468075725" r:id="rId18">
                  <o:LockedField>false</o:LockedField>
                </o:OLEObject>
              </w:object>
            </w:r>
          </w:p>
          <w:p>
            <w:pPr>
              <w:keepNext w:val="0"/>
              <w:keepLines w:val="0"/>
              <w:pageBreakBefore w:val="0"/>
              <w:widowControl w:val="0"/>
              <w:kinsoku/>
              <w:wordWrap/>
              <w:overflowPunct/>
              <w:topLinePunct w:val="0"/>
              <w:bidi w:val="0"/>
              <w:snapToGrid/>
              <w:spacing w:line="500" w:lineRule="exact"/>
              <w:ind w:firstLine="480" w:firstLineChars="200"/>
              <w:textAlignment w:val="auto"/>
              <w:rPr>
                <w:rFonts w:hint="default"/>
                <w:sz w:val="24"/>
                <w:szCs w:val="24"/>
              </w:rPr>
            </w:pPr>
            <w:r>
              <w:rPr>
                <w:rFonts w:hint="default"/>
                <w:sz w:val="24"/>
                <w:szCs w:val="24"/>
              </w:rPr>
              <w:t>式中：q：暴雨强度，L/s.hm</w:t>
            </w:r>
            <w:r>
              <w:rPr>
                <w:rFonts w:hint="default"/>
                <w:sz w:val="24"/>
                <w:szCs w:val="24"/>
                <w:vertAlign w:val="superscript"/>
              </w:rPr>
              <w:t>2</w:t>
            </w:r>
            <w:r>
              <w:rPr>
                <w:rFonts w:hint="default"/>
                <w:sz w:val="24"/>
                <w:szCs w:val="24"/>
              </w:rPr>
              <w:t>；</w:t>
            </w:r>
          </w:p>
          <w:p>
            <w:pPr>
              <w:keepNext w:val="0"/>
              <w:keepLines w:val="0"/>
              <w:pageBreakBefore w:val="0"/>
              <w:widowControl w:val="0"/>
              <w:kinsoku/>
              <w:wordWrap/>
              <w:overflowPunct/>
              <w:topLinePunct w:val="0"/>
              <w:bidi w:val="0"/>
              <w:snapToGrid/>
              <w:spacing w:line="500" w:lineRule="exact"/>
              <w:ind w:firstLine="1200" w:firstLineChars="500"/>
              <w:textAlignment w:val="auto"/>
              <w:rPr>
                <w:rFonts w:hint="default"/>
                <w:sz w:val="24"/>
                <w:szCs w:val="24"/>
              </w:rPr>
            </w:pPr>
            <w:r>
              <w:rPr>
                <w:rFonts w:hint="default"/>
                <w:sz w:val="24"/>
                <w:szCs w:val="24"/>
              </w:rPr>
              <w:t xml:space="preserve">P：重现期，取2； </w:t>
            </w:r>
          </w:p>
          <w:p>
            <w:pPr>
              <w:keepNext w:val="0"/>
              <w:keepLines w:val="0"/>
              <w:pageBreakBefore w:val="0"/>
              <w:widowControl w:val="0"/>
              <w:kinsoku/>
              <w:wordWrap/>
              <w:overflowPunct/>
              <w:topLinePunct w:val="0"/>
              <w:bidi w:val="0"/>
              <w:snapToGrid/>
              <w:spacing w:line="500" w:lineRule="exact"/>
              <w:ind w:firstLine="480" w:firstLineChars="200"/>
              <w:textAlignment w:val="auto"/>
              <w:rPr>
                <w:rFonts w:hint="default"/>
                <w:sz w:val="24"/>
                <w:szCs w:val="24"/>
              </w:rPr>
            </w:pPr>
            <w:r>
              <w:rPr>
                <w:rFonts w:hint="default"/>
                <w:sz w:val="24"/>
                <w:szCs w:val="24"/>
              </w:rPr>
              <w:t xml:space="preserve">      t：集水时间，取15min。</w:t>
            </w:r>
          </w:p>
          <w:p>
            <w:pPr>
              <w:pStyle w:val="31"/>
              <w:keepNext w:val="0"/>
              <w:keepLines w:val="0"/>
              <w:pageBreakBefore w:val="0"/>
              <w:widowControl w:val="0"/>
              <w:kinsoku/>
              <w:wordWrap/>
              <w:overflowPunct/>
              <w:topLinePunct w:val="0"/>
              <w:bidi w:val="0"/>
              <w:snapToGrid/>
              <w:spacing w:line="500" w:lineRule="exact"/>
              <w:textAlignment w:val="auto"/>
              <w:rPr>
                <w:rFonts w:hint="default" w:ascii="Times New Roman" w:hAnsi="Times New Roman" w:cs="Times New Roman"/>
                <w:sz w:val="24"/>
                <w:szCs w:val="24"/>
              </w:rPr>
            </w:pPr>
            <w:r>
              <w:rPr>
                <w:rFonts w:hint="default" w:ascii="Times New Roman" w:hAnsi="Times New Roman" w:cs="Times New Roman"/>
                <w:sz w:val="24"/>
                <w:szCs w:val="24"/>
              </w:rPr>
              <w:t xml:space="preserve">     经计算，暴雨强度为</w:t>
            </w:r>
            <w:r>
              <w:rPr>
                <w:rFonts w:hint="default" w:ascii="Times New Roman" w:hAnsi="Times New Roman" w:cs="Times New Roman"/>
                <w:sz w:val="24"/>
                <w:szCs w:val="24"/>
                <w:lang w:val="en-US" w:eastAsia="zh-CN"/>
              </w:rPr>
              <w:t>147.81</w:t>
            </w:r>
            <w:r>
              <w:rPr>
                <w:rFonts w:hint="default" w:ascii="Times New Roman" w:hAnsi="Times New Roman" w:cs="Times New Roman"/>
                <w:sz w:val="24"/>
                <w:szCs w:val="24"/>
              </w:rPr>
              <w:t>L/ s</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rPr>
              <w:t>hm</w:t>
            </w:r>
            <w:r>
              <w:rPr>
                <w:rFonts w:hint="default" w:ascii="Times New Roman" w:hAnsi="Times New Roman" w:cs="Times New Roman"/>
                <w:sz w:val="24"/>
                <w:szCs w:val="24"/>
                <w:vertAlign w:val="superscript"/>
              </w:rPr>
              <w:t>2</w:t>
            </w:r>
            <w:r>
              <w:rPr>
                <w:rFonts w:hint="default" w:ascii="Times New Roman" w:hAnsi="Times New Roman" w:cs="Times New Roman"/>
                <w:sz w:val="24"/>
                <w:szCs w:val="24"/>
              </w:rPr>
              <w:t>。</w:t>
            </w:r>
          </w:p>
          <w:p>
            <w:pPr>
              <w:keepNext w:val="0"/>
              <w:keepLines w:val="0"/>
              <w:pageBreakBefore w:val="0"/>
              <w:widowControl w:val="0"/>
              <w:kinsoku/>
              <w:wordWrap/>
              <w:overflowPunct/>
              <w:topLinePunct w:val="0"/>
              <w:autoSpaceDE/>
              <w:autoSpaceDN/>
              <w:bidi w:val="0"/>
              <w:snapToGrid/>
              <w:spacing w:line="500" w:lineRule="exact"/>
              <w:ind w:firstLine="480" w:firstLineChars="200"/>
              <w:textAlignment w:val="auto"/>
              <w:rPr>
                <w:rFonts w:hint="default"/>
                <w:sz w:val="24"/>
                <w:szCs w:val="24"/>
              </w:rPr>
            </w:pPr>
            <w:r>
              <w:rPr>
                <w:rFonts w:hint="default"/>
                <w:sz w:val="24"/>
                <w:szCs w:val="24"/>
              </w:rPr>
              <w:t>初期雨水量计算按：Q=Φ×q×F×t</w:t>
            </w:r>
          </w:p>
          <w:p>
            <w:pPr>
              <w:keepNext w:val="0"/>
              <w:keepLines w:val="0"/>
              <w:pageBreakBefore w:val="0"/>
              <w:widowControl w:val="0"/>
              <w:kinsoku/>
              <w:wordWrap/>
              <w:overflowPunct/>
              <w:topLinePunct w:val="0"/>
              <w:autoSpaceDE/>
              <w:autoSpaceDN/>
              <w:bidi w:val="0"/>
              <w:snapToGrid/>
              <w:spacing w:line="500" w:lineRule="exact"/>
              <w:ind w:firstLine="480" w:firstLineChars="200"/>
              <w:textAlignment w:val="auto"/>
              <w:rPr>
                <w:rFonts w:hint="default"/>
                <w:sz w:val="24"/>
                <w:szCs w:val="24"/>
              </w:rPr>
            </w:pPr>
            <w:r>
              <w:rPr>
                <w:rFonts w:hint="default"/>
                <w:sz w:val="24"/>
                <w:szCs w:val="24"/>
              </w:rPr>
              <w:t>式中： Φ—径流系数，取0.</w:t>
            </w:r>
            <w:r>
              <w:rPr>
                <w:rFonts w:hint="default"/>
                <w:sz w:val="24"/>
                <w:szCs w:val="24"/>
                <w:lang w:val="en-US" w:eastAsia="zh-CN"/>
              </w:rPr>
              <w:t>9</w:t>
            </w:r>
            <w:r>
              <w:rPr>
                <w:rFonts w:hint="default"/>
                <w:sz w:val="24"/>
                <w:szCs w:val="24"/>
              </w:rPr>
              <w:t>；</w:t>
            </w:r>
          </w:p>
          <w:p>
            <w:pPr>
              <w:keepNext w:val="0"/>
              <w:keepLines w:val="0"/>
              <w:pageBreakBefore w:val="0"/>
              <w:widowControl w:val="0"/>
              <w:kinsoku/>
              <w:wordWrap/>
              <w:overflowPunct/>
              <w:topLinePunct w:val="0"/>
              <w:autoSpaceDE/>
              <w:autoSpaceDN/>
              <w:bidi w:val="0"/>
              <w:adjustRightInd/>
              <w:snapToGrid/>
              <w:spacing w:line="500" w:lineRule="exact"/>
              <w:ind w:firstLine="1320" w:firstLineChars="550"/>
              <w:textAlignment w:val="auto"/>
              <w:rPr>
                <w:rFonts w:hint="default"/>
                <w:sz w:val="24"/>
                <w:szCs w:val="24"/>
                <w:highlight w:val="none"/>
              </w:rPr>
            </w:pPr>
            <w:r>
              <w:rPr>
                <w:rFonts w:hint="default"/>
                <w:sz w:val="24"/>
                <w:szCs w:val="24"/>
                <w:highlight w:val="none"/>
              </w:rPr>
              <w:t>q—暴雨强度（L/s•公顷）；</w:t>
            </w:r>
          </w:p>
          <w:p>
            <w:pPr>
              <w:keepNext w:val="0"/>
              <w:keepLines w:val="0"/>
              <w:pageBreakBefore w:val="0"/>
              <w:widowControl w:val="0"/>
              <w:kinsoku/>
              <w:wordWrap/>
              <w:overflowPunct/>
              <w:topLinePunct w:val="0"/>
              <w:autoSpaceDE/>
              <w:autoSpaceDN/>
              <w:bidi w:val="0"/>
              <w:adjustRightInd/>
              <w:spacing w:line="500" w:lineRule="exact"/>
              <w:ind w:firstLine="1320" w:firstLineChars="550"/>
              <w:textAlignment w:val="auto"/>
              <w:rPr>
                <w:rFonts w:hint="default"/>
                <w:sz w:val="24"/>
                <w:szCs w:val="24"/>
                <w:highlight w:val="none"/>
              </w:rPr>
            </w:pPr>
            <w:r>
              <w:rPr>
                <w:rFonts w:hint="default"/>
                <w:sz w:val="24"/>
                <w:szCs w:val="24"/>
                <w:highlight w:val="none"/>
              </w:rPr>
              <w:t>F—汇水面积（</w:t>
            </w:r>
            <w:r>
              <w:rPr>
                <w:rFonts w:hint="eastAsia"/>
                <w:sz w:val="24"/>
                <w:szCs w:val="24"/>
                <w:highlight w:val="none"/>
                <w:lang w:val="en-US" w:eastAsia="zh-CN"/>
              </w:rPr>
              <w:t>4.53</w:t>
            </w:r>
            <w:r>
              <w:rPr>
                <w:rFonts w:hint="default"/>
                <w:sz w:val="24"/>
                <w:szCs w:val="24"/>
                <w:highlight w:val="none"/>
              </w:rPr>
              <w:t>公顷）；</w:t>
            </w:r>
          </w:p>
          <w:p>
            <w:pPr>
              <w:keepNext w:val="0"/>
              <w:keepLines w:val="0"/>
              <w:pageBreakBefore w:val="0"/>
              <w:widowControl w:val="0"/>
              <w:kinsoku/>
              <w:wordWrap/>
              <w:overflowPunct/>
              <w:topLinePunct w:val="0"/>
              <w:autoSpaceDE/>
              <w:autoSpaceDN/>
              <w:bidi w:val="0"/>
              <w:adjustRightInd/>
              <w:spacing w:line="500" w:lineRule="exact"/>
              <w:ind w:firstLine="1320" w:firstLineChars="550"/>
              <w:textAlignment w:val="auto"/>
              <w:rPr>
                <w:rFonts w:hint="eastAsia"/>
                <w:sz w:val="24"/>
                <w:szCs w:val="24"/>
                <w:highlight w:val="none"/>
                <w:lang w:eastAsia="zh-CN"/>
              </w:rPr>
            </w:pPr>
            <w:r>
              <w:rPr>
                <w:rFonts w:hint="default"/>
                <w:sz w:val="24"/>
                <w:szCs w:val="24"/>
                <w:highlight w:val="none"/>
              </w:rPr>
              <w:t>t—降雨历时取15min</w:t>
            </w:r>
            <w:r>
              <w:rPr>
                <w:rFonts w:hint="eastAsia"/>
                <w:sz w:val="24"/>
                <w:szCs w:val="24"/>
                <w:highlight w:val="none"/>
                <w:lang w:eastAsia="zh-CN"/>
              </w:rPr>
              <w:t>。</w:t>
            </w:r>
          </w:p>
          <w:p>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default"/>
                <w:sz w:val="24"/>
                <w:szCs w:val="24"/>
                <w:highlight w:val="none"/>
                <w:lang w:val="en-US" w:eastAsia="zh-CN"/>
              </w:rPr>
            </w:pPr>
            <w:r>
              <w:rPr>
                <w:rFonts w:hint="default"/>
                <w:sz w:val="24"/>
                <w:szCs w:val="24"/>
                <w:highlight w:val="none"/>
              </w:rPr>
              <w:t>经计算，</w:t>
            </w:r>
            <w:r>
              <w:rPr>
                <w:rFonts w:hint="default"/>
                <w:sz w:val="24"/>
                <w:szCs w:val="24"/>
                <w:highlight w:val="none"/>
                <w:lang w:eastAsia="zh-CN"/>
              </w:rPr>
              <w:t>初期雨水</w:t>
            </w:r>
            <w:r>
              <w:rPr>
                <w:rFonts w:hint="eastAsia"/>
                <w:sz w:val="24"/>
                <w:szCs w:val="24"/>
                <w:highlight w:val="none"/>
                <w:lang w:val="en-US" w:eastAsia="zh-CN"/>
              </w:rPr>
              <w:t>量为542.32m</w:t>
            </w:r>
            <w:r>
              <w:rPr>
                <w:rFonts w:hint="eastAsia"/>
                <w:sz w:val="24"/>
                <w:szCs w:val="24"/>
                <w:highlight w:val="none"/>
                <w:vertAlign w:val="superscript"/>
                <w:lang w:val="en-US" w:eastAsia="zh-CN"/>
              </w:rPr>
              <w:t>3</w:t>
            </w:r>
            <w:r>
              <w:rPr>
                <w:rFonts w:hint="eastAsia"/>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default"/>
                <w:sz w:val="24"/>
                <w:szCs w:val="24"/>
              </w:rPr>
            </w:pPr>
            <w:r>
              <w:rPr>
                <w:rFonts w:hint="default"/>
                <w:sz w:val="24"/>
                <w:szCs w:val="24"/>
              </w:rPr>
              <w:t>本项目</w:t>
            </w:r>
            <w:r>
              <w:rPr>
                <w:rFonts w:hint="eastAsia"/>
                <w:sz w:val="24"/>
                <w:szCs w:val="24"/>
                <w:lang w:val="en-US" w:eastAsia="zh-CN"/>
              </w:rPr>
              <w:t>利用</w:t>
            </w:r>
            <w:r>
              <w:rPr>
                <w:rFonts w:hint="default"/>
                <w:sz w:val="24"/>
                <w:szCs w:val="24"/>
              </w:rPr>
              <w:t>厂区</w:t>
            </w:r>
            <w:r>
              <w:rPr>
                <w:rFonts w:hint="eastAsia"/>
                <w:sz w:val="24"/>
                <w:szCs w:val="24"/>
                <w:lang w:eastAsia="zh-CN"/>
              </w:rPr>
              <w:t>西北侧</w:t>
            </w:r>
            <w:r>
              <w:rPr>
                <w:rFonts w:hint="eastAsia"/>
                <w:sz w:val="24"/>
                <w:szCs w:val="24"/>
                <w:lang w:val="en-US" w:eastAsia="zh-CN"/>
              </w:rPr>
              <w:t>现有的</w:t>
            </w:r>
            <w:r>
              <w:rPr>
                <w:rFonts w:hint="default"/>
                <w:sz w:val="24"/>
                <w:szCs w:val="24"/>
              </w:rPr>
              <w:t>1座初期雨水收集</w:t>
            </w:r>
            <w:r>
              <w:rPr>
                <w:rFonts w:hint="default"/>
                <w:sz w:val="24"/>
                <w:szCs w:val="24"/>
                <w:lang w:val="en-US" w:eastAsia="zh-CN"/>
              </w:rPr>
              <w:t>池</w:t>
            </w:r>
            <w:r>
              <w:rPr>
                <w:rFonts w:hint="eastAsia"/>
                <w:sz w:val="24"/>
                <w:szCs w:val="24"/>
                <w:lang w:val="en-US" w:eastAsia="zh-CN"/>
              </w:rPr>
              <w:t>，雨水池容积550</w:t>
            </w:r>
            <w:r>
              <w:rPr>
                <w:rFonts w:hint="default"/>
                <w:sz w:val="24"/>
                <w:szCs w:val="24"/>
              </w:rPr>
              <w:t>m</w:t>
            </w:r>
            <w:r>
              <w:rPr>
                <w:rFonts w:hint="default"/>
                <w:sz w:val="24"/>
                <w:szCs w:val="24"/>
                <w:vertAlign w:val="superscript"/>
              </w:rPr>
              <w:t>3</w:t>
            </w:r>
            <w:r>
              <w:rPr>
                <w:rFonts w:hint="default"/>
                <w:sz w:val="24"/>
                <w:szCs w:val="24"/>
              </w:rPr>
              <w:t>，</w:t>
            </w:r>
            <w:r>
              <w:rPr>
                <w:rFonts w:hint="eastAsia"/>
                <w:sz w:val="24"/>
                <w:szCs w:val="24"/>
                <w:lang w:val="en-US" w:eastAsia="zh-CN"/>
              </w:rPr>
              <w:t>能够满足厂区初期雨水的收集。初期雨水收集池周边及煤库周边设置</w:t>
            </w:r>
            <w:r>
              <w:rPr>
                <w:rFonts w:hint="default"/>
                <w:sz w:val="24"/>
                <w:szCs w:val="24"/>
              </w:rPr>
              <w:t>雨水导流渠，并对导流渠及初期雨水收集池进行</w:t>
            </w:r>
            <w:r>
              <w:rPr>
                <w:rFonts w:hint="eastAsia"/>
                <w:sz w:val="24"/>
                <w:szCs w:val="24"/>
                <w:lang w:val="en-US" w:eastAsia="zh-CN"/>
              </w:rPr>
              <w:t>一般</w:t>
            </w:r>
            <w:r>
              <w:rPr>
                <w:rFonts w:hint="default"/>
                <w:sz w:val="24"/>
                <w:szCs w:val="24"/>
              </w:rPr>
              <w:t>防渗处理；收集的初期雨水经沉淀后用于</w:t>
            </w:r>
            <w:r>
              <w:rPr>
                <w:rFonts w:hint="eastAsia"/>
                <w:sz w:val="24"/>
                <w:szCs w:val="24"/>
                <w:lang w:val="en-US" w:eastAsia="zh-CN"/>
              </w:rPr>
              <w:t>厂区</w:t>
            </w:r>
            <w:r>
              <w:rPr>
                <w:rFonts w:hint="default"/>
                <w:sz w:val="24"/>
                <w:szCs w:val="24"/>
              </w:rPr>
              <w:t>洒水抑尘，不外排。</w:t>
            </w:r>
          </w:p>
          <w:p>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default"/>
                <w:sz w:val="24"/>
                <w:szCs w:val="24"/>
              </w:rPr>
            </w:pPr>
            <w:r>
              <w:rPr>
                <w:rFonts w:hint="default"/>
                <w:sz w:val="24"/>
                <w:szCs w:val="24"/>
              </w:rPr>
              <w:t>（2）洗车废水</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en-US" w:eastAsia="zh-CN"/>
              </w:rPr>
            </w:pPr>
            <w:r>
              <w:rPr>
                <w:rFonts w:hint="default"/>
                <w:sz w:val="24"/>
                <w:szCs w:val="24"/>
                <w:lang w:val="en-US" w:eastAsia="zh-CN"/>
              </w:rPr>
              <w:t>本项目建成后，洗车平台每天补水</w:t>
            </w:r>
            <w:r>
              <w:rPr>
                <w:rFonts w:hint="eastAsia"/>
                <w:sz w:val="24"/>
                <w:szCs w:val="24"/>
                <w:lang w:val="en-US" w:eastAsia="zh-CN"/>
              </w:rPr>
              <w:t>1.34</w:t>
            </w:r>
            <w:r>
              <w:rPr>
                <w:rFonts w:hint="default"/>
                <w:sz w:val="24"/>
                <w:szCs w:val="24"/>
              </w:rPr>
              <w:t>m</w:t>
            </w:r>
            <w:r>
              <w:rPr>
                <w:rFonts w:hint="default"/>
                <w:sz w:val="24"/>
                <w:szCs w:val="24"/>
                <w:vertAlign w:val="superscript"/>
              </w:rPr>
              <w:t>3</w:t>
            </w:r>
            <w:r>
              <w:rPr>
                <w:rFonts w:hint="default"/>
                <w:sz w:val="24"/>
                <w:szCs w:val="24"/>
                <w:lang w:val="en-US" w:eastAsia="zh-CN"/>
              </w:rPr>
              <w:t>，循环废水约</w:t>
            </w:r>
            <w:r>
              <w:rPr>
                <w:rFonts w:hint="eastAsia"/>
                <w:sz w:val="24"/>
                <w:szCs w:val="24"/>
                <w:lang w:val="en-US" w:eastAsia="zh-CN"/>
              </w:rPr>
              <w:t>5.34</w:t>
            </w:r>
            <w:r>
              <w:rPr>
                <w:rFonts w:hint="default"/>
                <w:sz w:val="24"/>
                <w:szCs w:val="24"/>
              </w:rPr>
              <w:t>m</w:t>
            </w:r>
            <w:r>
              <w:rPr>
                <w:rFonts w:hint="default"/>
                <w:sz w:val="24"/>
                <w:szCs w:val="24"/>
                <w:vertAlign w:val="superscript"/>
              </w:rPr>
              <w:t>3</w:t>
            </w:r>
            <w:r>
              <w:rPr>
                <w:rFonts w:hint="default"/>
                <w:sz w:val="24"/>
                <w:szCs w:val="24"/>
                <w:lang w:val="en-US" w:eastAsia="zh-CN"/>
              </w:rPr>
              <w:t>，主要污染物为SS，浓度100</w:t>
            </w:r>
            <w:r>
              <w:rPr>
                <w:rFonts w:hint="eastAsia"/>
                <w:sz w:val="24"/>
                <w:szCs w:val="24"/>
                <w:lang w:val="en-US" w:eastAsia="zh-CN"/>
              </w:rPr>
              <w:t>0</w:t>
            </w:r>
            <w:r>
              <w:rPr>
                <w:rFonts w:hint="default"/>
                <w:sz w:val="24"/>
                <w:szCs w:val="24"/>
                <w:lang w:val="en-US" w:eastAsia="zh-CN"/>
              </w:rPr>
              <w:t>mg/L，经沉淀后回用于车辆冲洗。</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lang w:val="zh-CN"/>
              </w:rPr>
            </w:pPr>
            <w:r>
              <w:rPr>
                <w:rFonts w:hint="default"/>
                <w:sz w:val="24"/>
                <w:szCs w:val="24"/>
                <w:lang w:val="zh-CN"/>
              </w:rPr>
              <w:t>车辆清洗平台建设内容包含：</w:t>
            </w:r>
            <w:r>
              <w:rPr>
                <w:rFonts w:hint="eastAsia"/>
                <w:sz w:val="24"/>
                <w:szCs w:val="24"/>
                <w:lang w:val="zh-CN"/>
              </w:rPr>
              <w:t>一座</w:t>
            </w:r>
            <w:r>
              <w:rPr>
                <w:rFonts w:hint="default"/>
                <w:sz w:val="24"/>
                <w:szCs w:val="24"/>
              </w:rPr>
              <w:t>洗车平台</w:t>
            </w:r>
            <w:r>
              <w:rPr>
                <w:rFonts w:hint="eastAsia"/>
                <w:sz w:val="24"/>
                <w:szCs w:val="24"/>
                <w:lang w:eastAsia="zh-CN"/>
              </w:rPr>
              <w:t>（长2</w:t>
            </w:r>
            <w:r>
              <w:rPr>
                <w:rFonts w:hint="eastAsia"/>
                <w:sz w:val="24"/>
                <w:szCs w:val="24"/>
                <w:lang w:val="en-US" w:eastAsia="zh-CN"/>
              </w:rPr>
              <w:t>0</w:t>
            </w:r>
            <w:r>
              <w:rPr>
                <w:rFonts w:hint="eastAsia"/>
                <w:sz w:val="24"/>
                <w:szCs w:val="24"/>
                <w:lang w:eastAsia="zh-CN"/>
              </w:rPr>
              <w:t>m，宽</w:t>
            </w:r>
            <w:r>
              <w:rPr>
                <w:rFonts w:hint="eastAsia"/>
                <w:sz w:val="24"/>
                <w:szCs w:val="24"/>
                <w:lang w:val="en-US" w:eastAsia="zh-CN"/>
              </w:rPr>
              <w:t>5</w:t>
            </w:r>
            <w:r>
              <w:rPr>
                <w:rFonts w:hint="eastAsia"/>
                <w:sz w:val="24"/>
                <w:szCs w:val="24"/>
                <w:lang w:eastAsia="zh-CN"/>
              </w:rPr>
              <w:t>m，配套</w:t>
            </w:r>
            <w:r>
              <w:rPr>
                <w:rFonts w:hint="default"/>
                <w:sz w:val="24"/>
                <w:szCs w:val="24"/>
                <w:lang w:val="zh-CN"/>
              </w:rPr>
              <w:t>1套</w:t>
            </w:r>
            <w:r>
              <w:rPr>
                <w:rFonts w:hint="default"/>
                <w:sz w:val="24"/>
                <w:szCs w:val="24"/>
              </w:rPr>
              <w:t>红外自动感应洗车装置</w:t>
            </w:r>
            <w:r>
              <w:rPr>
                <w:rFonts w:hint="eastAsia"/>
                <w:sz w:val="24"/>
                <w:szCs w:val="24"/>
                <w:lang w:eastAsia="zh-CN"/>
              </w:rPr>
              <w:t>）</w:t>
            </w:r>
            <w:r>
              <w:rPr>
                <w:rFonts w:hint="eastAsia"/>
                <w:sz w:val="24"/>
                <w:szCs w:val="24"/>
                <w:lang w:val="zh-CN"/>
              </w:rPr>
              <w:t>、</w:t>
            </w:r>
            <w:r>
              <w:rPr>
                <w:rFonts w:hint="default"/>
                <w:sz w:val="24"/>
                <w:szCs w:val="24"/>
                <w:lang w:val="zh-CN"/>
              </w:rPr>
              <w:t>1座</w:t>
            </w:r>
            <w:r>
              <w:rPr>
                <w:rFonts w:hint="eastAsia"/>
                <w:sz w:val="24"/>
                <w:szCs w:val="24"/>
                <w:lang w:val="en-US" w:eastAsia="zh-CN"/>
              </w:rPr>
              <w:t>8</w:t>
            </w:r>
            <w:r>
              <w:rPr>
                <w:rFonts w:hint="default"/>
                <w:sz w:val="24"/>
                <w:szCs w:val="24"/>
                <w:lang w:val="zh-CN"/>
              </w:rPr>
              <w:t>m</w:t>
            </w:r>
            <w:r>
              <w:rPr>
                <w:rFonts w:hint="default"/>
                <w:sz w:val="24"/>
                <w:szCs w:val="24"/>
                <w:vertAlign w:val="superscript"/>
                <w:lang w:val="zh-CN"/>
              </w:rPr>
              <w:t>3</w:t>
            </w:r>
            <w:r>
              <w:rPr>
                <w:rFonts w:hint="eastAsia"/>
                <w:sz w:val="24"/>
                <w:szCs w:val="24"/>
                <w:lang w:val="en-US" w:eastAsia="zh-CN"/>
              </w:rPr>
              <w:t>一级</w:t>
            </w:r>
            <w:r>
              <w:rPr>
                <w:rFonts w:hint="default"/>
                <w:sz w:val="24"/>
                <w:szCs w:val="24"/>
                <w:lang w:val="zh-CN"/>
              </w:rPr>
              <w:t>沉淀池</w:t>
            </w:r>
            <w:r>
              <w:rPr>
                <w:rFonts w:hint="eastAsia"/>
                <w:sz w:val="24"/>
                <w:szCs w:val="24"/>
                <w:lang w:val="zh-CN"/>
              </w:rPr>
              <w:t>、</w:t>
            </w:r>
            <w:r>
              <w:rPr>
                <w:rFonts w:hint="default"/>
                <w:sz w:val="24"/>
                <w:szCs w:val="24"/>
                <w:lang w:val="zh-CN"/>
              </w:rPr>
              <w:t>1座</w:t>
            </w:r>
            <w:r>
              <w:rPr>
                <w:rFonts w:hint="eastAsia"/>
                <w:sz w:val="24"/>
                <w:szCs w:val="24"/>
                <w:lang w:val="en-US" w:eastAsia="zh-CN"/>
              </w:rPr>
              <w:t>8</w:t>
            </w:r>
            <w:r>
              <w:rPr>
                <w:rFonts w:hint="default"/>
                <w:sz w:val="24"/>
                <w:szCs w:val="24"/>
                <w:lang w:val="zh-CN"/>
              </w:rPr>
              <w:t>m</w:t>
            </w:r>
            <w:r>
              <w:rPr>
                <w:rFonts w:hint="default"/>
                <w:sz w:val="24"/>
                <w:szCs w:val="24"/>
                <w:vertAlign w:val="superscript"/>
                <w:lang w:val="zh-CN"/>
              </w:rPr>
              <w:t>3</w:t>
            </w:r>
            <w:r>
              <w:rPr>
                <w:rFonts w:hint="eastAsia"/>
                <w:sz w:val="24"/>
                <w:szCs w:val="24"/>
                <w:lang w:val="en-US" w:eastAsia="zh-CN"/>
              </w:rPr>
              <w:t>二级</w:t>
            </w:r>
            <w:r>
              <w:rPr>
                <w:rFonts w:hint="default"/>
                <w:sz w:val="24"/>
                <w:szCs w:val="24"/>
                <w:lang w:val="zh-CN"/>
              </w:rPr>
              <w:t>沉淀池</w:t>
            </w:r>
            <w:r>
              <w:rPr>
                <w:rFonts w:hint="eastAsia"/>
                <w:sz w:val="24"/>
                <w:szCs w:val="24"/>
                <w:lang w:val="zh-CN"/>
              </w:rPr>
              <w:t>、</w:t>
            </w:r>
            <w:r>
              <w:rPr>
                <w:rFonts w:hint="default"/>
                <w:sz w:val="24"/>
                <w:szCs w:val="24"/>
                <w:lang w:val="zh-CN"/>
              </w:rPr>
              <w:t>1座</w:t>
            </w:r>
            <w:r>
              <w:rPr>
                <w:rFonts w:hint="eastAsia"/>
                <w:sz w:val="24"/>
                <w:szCs w:val="24"/>
                <w:lang w:val="en-US" w:eastAsia="zh-CN"/>
              </w:rPr>
              <w:t>8</w:t>
            </w:r>
            <w:r>
              <w:rPr>
                <w:rFonts w:hint="default"/>
                <w:sz w:val="24"/>
                <w:szCs w:val="24"/>
                <w:lang w:val="zh-CN"/>
              </w:rPr>
              <w:t>m</w:t>
            </w:r>
            <w:r>
              <w:rPr>
                <w:rFonts w:hint="default"/>
                <w:sz w:val="24"/>
                <w:szCs w:val="24"/>
                <w:vertAlign w:val="superscript"/>
                <w:lang w:val="zh-CN"/>
              </w:rPr>
              <w:t>3</w:t>
            </w:r>
            <w:r>
              <w:rPr>
                <w:rFonts w:hint="eastAsia"/>
                <w:sz w:val="24"/>
                <w:szCs w:val="24"/>
                <w:lang w:val="en-US" w:eastAsia="zh-CN"/>
              </w:rPr>
              <w:t>三级</w:t>
            </w:r>
            <w:r>
              <w:rPr>
                <w:rFonts w:hint="default"/>
                <w:sz w:val="24"/>
                <w:szCs w:val="24"/>
                <w:lang w:val="zh-CN"/>
              </w:rPr>
              <w:t>沉淀池</w:t>
            </w:r>
            <w:r>
              <w:rPr>
                <w:rFonts w:hint="eastAsia"/>
                <w:sz w:val="24"/>
                <w:szCs w:val="24"/>
                <w:lang w:val="zh-CN"/>
              </w:rPr>
              <w:t>和</w:t>
            </w:r>
            <w:r>
              <w:rPr>
                <w:rFonts w:hint="eastAsia"/>
                <w:sz w:val="24"/>
                <w:szCs w:val="24"/>
                <w:lang w:val="en-US" w:eastAsia="zh-CN"/>
              </w:rPr>
              <w:t>1座12</w:t>
            </w:r>
            <w:r>
              <w:rPr>
                <w:rFonts w:hint="default"/>
                <w:sz w:val="24"/>
                <w:szCs w:val="24"/>
                <w:lang w:val="zh-CN"/>
              </w:rPr>
              <w:t>m</w:t>
            </w:r>
            <w:r>
              <w:rPr>
                <w:rFonts w:hint="default"/>
                <w:sz w:val="24"/>
                <w:szCs w:val="24"/>
                <w:vertAlign w:val="superscript"/>
                <w:lang w:val="zh-CN"/>
              </w:rPr>
              <w:t>3</w:t>
            </w:r>
            <w:r>
              <w:rPr>
                <w:rFonts w:hint="eastAsia"/>
                <w:sz w:val="24"/>
                <w:szCs w:val="24"/>
                <w:lang w:val="en-US" w:eastAsia="zh-CN"/>
              </w:rPr>
              <w:t>清水</w:t>
            </w:r>
            <w:r>
              <w:rPr>
                <w:rFonts w:hint="default"/>
                <w:sz w:val="24"/>
                <w:szCs w:val="24"/>
                <w:lang w:val="zh-CN"/>
              </w:rPr>
              <w:t>池</w:t>
            </w:r>
            <w:r>
              <w:rPr>
                <w:rFonts w:hint="eastAsia"/>
                <w:sz w:val="24"/>
                <w:szCs w:val="24"/>
                <w:lang w:val="zh-CN" w:eastAsia="zh-CN"/>
              </w:rPr>
              <w:t>，设置退水装置。</w:t>
            </w:r>
            <w:r>
              <w:rPr>
                <w:rFonts w:hint="eastAsia"/>
                <w:sz w:val="24"/>
                <w:szCs w:val="24"/>
                <w:lang w:val="en-US" w:eastAsia="zh-CN"/>
              </w:rPr>
              <w:t>沉淀池和清水池</w:t>
            </w:r>
            <w:r>
              <w:rPr>
                <w:rFonts w:hint="default"/>
                <w:sz w:val="24"/>
                <w:szCs w:val="24"/>
              </w:rPr>
              <w:t>进行</w:t>
            </w:r>
            <w:r>
              <w:rPr>
                <w:rFonts w:hint="eastAsia"/>
                <w:sz w:val="24"/>
                <w:szCs w:val="24"/>
                <w:lang w:val="en-US" w:eastAsia="zh-CN"/>
              </w:rPr>
              <w:t>一般</w:t>
            </w:r>
            <w:r>
              <w:rPr>
                <w:rFonts w:hint="default"/>
                <w:sz w:val="24"/>
                <w:szCs w:val="24"/>
              </w:rPr>
              <w:t>防渗处理</w:t>
            </w:r>
            <w:r>
              <w:rPr>
                <w:rFonts w:hint="eastAsia"/>
                <w:sz w:val="24"/>
                <w:szCs w:val="24"/>
                <w:lang w:eastAsia="zh-CN"/>
              </w:rPr>
              <w:t>，</w:t>
            </w:r>
            <w:r>
              <w:rPr>
                <w:rFonts w:hint="eastAsia"/>
                <w:sz w:val="24"/>
                <w:szCs w:val="24"/>
                <w:lang w:val="zh-CN" w:eastAsia="zh-CN"/>
              </w:rPr>
              <w:t>池壁使用保温材料，</w:t>
            </w:r>
            <w:r>
              <w:rPr>
                <w:rFonts w:hint="default"/>
                <w:sz w:val="24"/>
                <w:szCs w:val="24"/>
                <w:lang w:val="zh-CN" w:eastAsia="zh-CN"/>
              </w:rPr>
              <w:t>保</w:t>
            </w:r>
            <w:r>
              <w:rPr>
                <w:rFonts w:hint="default"/>
                <w:sz w:val="24"/>
                <w:szCs w:val="24"/>
                <w:lang w:val="zh-CN"/>
              </w:rPr>
              <w:t>证冬季洗车平台正常工作，冲洗平台设置2%的坡度，在车辆过磅时采用自动清洗设施对进出车辆进行冲洗，车辆清洗废水经</w:t>
            </w:r>
            <w:r>
              <w:rPr>
                <w:rFonts w:hint="eastAsia"/>
                <w:sz w:val="24"/>
                <w:szCs w:val="24"/>
                <w:lang w:val="zh-CN"/>
              </w:rPr>
              <w:t>沉淀</w:t>
            </w:r>
            <w:r>
              <w:rPr>
                <w:rFonts w:hint="default"/>
                <w:sz w:val="24"/>
                <w:szCs w:val="24"/>
                <w:lang w:val="zh-CN"/>
              </w:rPr>
              <w:t>后循环利用，避免污水外流。</w:t>
            </w:r>
          </w:p>
          <w:p>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default"/>
                <w:sz w:val="24"/>
                <w:szCs w:val="24"/>
              </w:rPr>
            </w:pPr>
            <w:r>
              <w:rPr>
                <w:rFonts w:hint="default"/>
                <w:sz w:val="24"/>
                <w:szCs w:val="24"/>
              </w:rPr>
              <w:t>（3）生活污水</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rPr>
            </w:pPr>
            <w:r>
              <w:rPr>
                <w:rFonts w:hint="default"/>
                <w:sz w:val="24"/>
                <w:szCs w:val="24"/>
                <w:lang w:val="en-US" w:eastAsia="zh-CN"/>
              </w:rPr>
              <w:t>本项目新建1座容积为6m</w:t>
            </w:r>
            <w:r>
              <w:rPr>
                <w:rFonts w:hint="default"/>
                <w:sz w:val="24"/>
                <w:szCs w:val="24"/>
                <w:vertAlign w:val="superscript"/>
                <w:lang w:val="en-US" w:eastAsia="zh-CN"/>
              </w:rPr>
              <w:t>3</w:t>
            </w:r>
            <w:r>
              <w:rPr>
                <w:rFonts w:hint="default"/>
                <w:sz w:val="24"/>
                <w:szCs w:val="24"/>
                <w:lang w:val="en-US" w:eastAsia="zh-CN"/>
              </w:rPr>
              <w:t>的化粪池</w:t>
            </w:r>
            <w:r>
              <w:rPr>
                <w:rFonts w:hint="eastAsia"/>
                <w:sz w:val="24"/>
                <w:szCs w:val="24"/>
                <w:lang w:val="en-US" w:eastAsia="zh-CN"/>
              </w:rPr>
              <w:t>，位于生活区西侧</w:t>
            </w:r>
            <w:r>
              <w:rPr>
                <w:rFonts w:hint="default"/>
                <w:sz w:val="24"/>
                <w:szCs w:val="24"/>
                <w:lang w:val="en-US" w:eastAsia="zh-CN"/>
              </w:rPr>
              <w:t>，生活污水统一排入化粪池，定期清掏</w:t>
            </w:r>
            <w:r>
              <w:rPr>
                <w:rFonts w:hint="eastAsia"/>
                <w:sz w:val="24"/>
                <w:szCs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500" w:lineRule="exact"/>
              <w:ind w:left="0" w:firstLine="482" w:firstLineChars="200"/>
              <w:textAlignment w:val="auto"/>
              <w:rPr>
                <w:rFonts w:hint="eastAsia"/>
                <w:b/>
                <w:bCs/>
                <w:sz w:val="24"/>
                <w:szCs w:val="24"/>
                <w:lang w:val="en-US" w:eastAsia="zh-CN"/>
              </w:rPr>
            </w:pPr>
            <w:r>
              <w:rPr>
                <w:rFonts w:hint="eastAsia"/>
                <w:b/>
                <w:bCs/>
                <w:sz w:val="24"/>
                <w:szCs w:val="24"/>
                <w:lang w:val="en-US" w:eastAsia="zh-CN"/>
              </w:rPr>
              <w:t>3、声环境影响分析及保护措施</w:t>
            </w:r>
          </w:p>
          <w:p>
            <w:pPr>
              <w:keepNext w:val="0"/>
              <w:keepLines w:val="0"/>
              <w:pageBreakBefore w:val="0"/>
              <w:widowControl w:val="0"/>
              <w:kinsoku/>
              <w:wordWrap/>
              <w:overflowPunct/>
              <w:topLinePunct w:val="0"/>
              <w:autoSpaceDE/>
              <w:autoSpaceDN/>
              <w:bidi w:val="0"/>
              <w:adjustRightInd w:val="0"/>
              <w:snapToGrid w:val="0"/>
              <w:spacing w:line="500" w:lineRule="exact"/>
              <w:ind w:left="0" w:firstLine="482" w:firstLineChars="200"/>
              <w:textAlignment w:val="auto"/>
              <w:rPr>
                <w:rFonts w:hint="eastAsia"/>
                <w:b/>
                <w:bCs/>
                <w:sz w:val="24"/>
                <w:szCs w:val="24"/>
                <w:lang w:val="en-US" w:eastAsia="zh-CN"/>
              </w:rPr>
            </w:pPr>
            <w:r>
              <w:rPr>
                <w:rFonts w:hint="eastAsia"/>
                <w:b/>
                <w:bCs/>
                <w:sz w:val="24"/>
                <w:szCs w:val="24"/>
                <w:lang w:val="en-US" w:eastAsia="zh-CN"/>
              </w:rPr>
              <w:t>3.1源强分析</w:t>
            </w:r>
          </w:p>
          <w:p>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default"/>
                <w:sz w:val="24"/>
                <w:szCs w:val="24"/>
                <w:lang w:val="en-US" w:eastAsia="zh-CN"/>
              </w:rPr>
            </w:pPr>
            <w:r>
              <w:rPr>
                <w:rFonts w:hint="default"/>
                <w:sz w:val="24"/>
                <w:szCs w:val="24"/>
                <w:lang w:val="en-US" w:eastAsia="zh-CN"/>
              </w:rPr>
              <w:t>本项目营运期噪声源主要为：破碎机、</w:t>
            </w:r>
            <w:r>
              <w:rPr>
                <w:rFonts w:hint="eastAsia"/>
                <w:sz w:val="24"/>
                <w:szCs w:val="24"/>
                <w:lang w:val="en-US" w:eastAsia="zh-CN"/>
              </w:rPr>
              <w:t>配煤机、振动筛、</w:t>
            </w:r>
            <w:r>
              <w:rPr>
                <w:rFonts w:hint="default"/>
                <w:sz w:val="24"/>
                <w:szCs w:val="24"/>
                <w:lang w:val="en-US" w:eastAsia="zh-CN"/>
              </w:rPr>
              <w:t>装载机、风机等设备产生的噪声，</w:t>
            </w:r>
            <w:r>
              <w:rPr>
                <w:rFonts w:hint="eastAsia"/>
                <w:sz w:val="24"/>
                <w:szCs w:val="24"/>
                <w:lang w:val="en-US" w:eastAsia="zh-CN"/>
              </w:rPr>
              <w:t>声压级</w:t>
            </w:r>
            <w:r>
              <w:rPr>
                <w:rFonts w:hint="default"/>
                <w:sz w:val="24"/>
                <w:szCs w:val="24"/>
                <w:lang w:val="en-US" w:eastAsia="zh-CN"/>
              </w:rPr>
              <w:t>为</w:t>
            </w:r>
            <w:r>
              <w:rPr>
                <w:rFonts w:hint="eastAsia"/>
                <w:sz w:val="24"/>
                <w:szCs w:val="24"/>
                <w:lang w:val="en-US" w:eastAsia="zh-CN"/>
              </w:rPr>
              <w:t>80</w:t>
            </w:r>
            <w:r>
              <w:rPr>
                <w:rFonts w:hint="default"/>
                <w:sz w:val="24"/>
                <w:szCs w:val="24"/>
                <w:lang w:val="en-US" w:eastAsia="zh-CN"/>
              </w:rPr>
              <w:t>~</w:t>
            </w:r>
            <w:r>
              <w:rPr>
                <w:rFonts w:hint="eastAsia"/>
                <w:sz w:val="24"/>
                <w:szCs w:val="24"/>
                <w:lang w:val="en-US" w:eastAsia="zh-CN"/>
              </w:rPr>
              <w:t>85</w:t>
            </w:r>
            <w:r>
              <w:rPr>
                <w:rFonts w:hint="default"/>
                <w:sz w:val="24"/>
                <w:szCs w:val="24"/>
                <w:lang w:val="en-US" w:eastAsia="zh-CN"/>
              </w:rPr>
              <w:t>dB（A）。</w:t>
            </w:r>
          </w:p>
          <w:p>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eastAsia" w:ascii="Times New Roman" w:hAnsi="Times New Roman" w:cs="Times New Roman"/>
                <w:sz w:val="24"/>
                <w:szCs w:val="24"/>
                <w:lang w:val="en-US" w:eastAsia="zh-CN"/>
              </w:rPr>
            </w:pPr>
            <w:r>
              <w:rPr>
                <w:rFonts w:hint="eastAsia" w:ascii="Times New Roman" w:hAnsi="Times New Roman" w:cs="Times New Roman"/>
                <w:sz w:val="24"/>
                <w:szCs w:val="24"/>
                <w:lang w:val="en-US" w:eastAsia="zh-CN"/>
              </w:rPr>
              <w:t>由于本项目所在厂区，涉及两家企业，建设投产时间相近，且两者无明显厂界界线，故以本项目厂界为界，同时以双方设备为噪声源考虑进行噪声预测评价。</w:t>
            </w:r>
          </w:p>
          <w:p>
            <w:pPr>
              <w:keepNext w:val="0"/>
              <w:keepLines w:val="0"/>
              <w:pageBreakBefore w:val="0"/>
              <w:widowControl w:val="0"/>
              <w:kinsoku/>
              <w:wordWrap/>
              <w:overflowPunct/>
              <w:topLinePunct w:val="0"/>
              <w:autoSpaceDE/>
              <w:autoSpaceDN/>
              <w:bidi w:val="0"/>
              <w:adjustRightInd/>
              <w:spacing w:line="500" w:lineRule="exact"/>
              <w:ind w:firstLine="480" w:firstLineChars="200"/>
              <w:textAlignment w:val="auto"/>
              <w:rPr>
                <w:rFonts w:hint="eastAsia" w:ascii="Times New Roman" w:hAnsi="Times New Roman" w:cs="Times New Roman"/>
                <w:sz w:val="24"/>
                <w:szCs w:val="24"/>
                <w:lang w:val="en-US" w:eastAsia="zh-CN"/>
              </w:rPr>
            </w:pPr>
            <w:r>
              <w:rPr>
                <w:rFonts w:hint="default" w:ascii="Times New Roman" w:hAnsi="Times New Roman" w:cs="Times New Roman"/>
                <w:sz w:val="24"/>
                <w:szCs w:val="24"/>
                <w:lang w:val="en-US" w:eastAsia="zh-CN"/>
              </w:rPr>
              <w:t>主要</w:t>
            </w:r>
            <w:r>
              <w:rPr>
                <w:rFonts w:hint="eastAsia" w:ascii="Times New Roman" w:hAnsi="Times New Roman" w:cs="Times New Roman"/>
                <w:sz w:val="24"/>
                <w:szCs w:val="24"/>
                <w:lang w:val="en-US" w:eastAsia="zh-CN"/>
              </w:rPr>
              <w:t>噪声源调查清单</w:t>
            </w:r>
            <w:r>
              <w:rPr>
                <w:rFonts w:hint="default" w:ascii="Times New Roman" w:hAnsi="Times New Roman" w:cs="Times New Roman"/>
                <w:sz w:val="24"/>
                <w:szCs w:val="24"/>
                <w:lang w:val="en-US" w:eastAsia="zh-CN"/>
              </w:rPr>
              <w:t>见下表</w:t>
            </w:r>
            <w:r>
              <w:rPr>
                <w:rFonts w:hint="eastAsia" w:ascii="Times New Roman" w:hAnsi="Times New Roman" w:cs="Times New Roman"/>
                <w:sz w:val="24"/>
                <w:szCs w:val="24"/>
                <w:lang w:val="en-US" w:eastAsia="zh-CN"/>
              </w:rPr>
              <w:t>。</w:t>
            </w:r>
          </w:p>
          <w:p>
            <w:pPr>
              <w:pStyle w:val="31"/>
              <w:rPr>
                <w:rFonts w:hint="eastAsia"/>
                <w:sz w:val="24"/>
                <w:szCs w:val="24"/>
                <w:lang w:val="en-US" w:eastAsia="zh-CN"/>
              </w:rPr>
            </w:pPr>
          </w:p>
          <w:p>
            <w:pPr>
              <w:rPr>
                <w:rFonts w:hint="eastAsia"/>
                <w:sz w:val="24"/>
                <w:szCs w:val="24"/>
                <w:lang w:val="en-US" w:eastAsia="zh-CN"/>
              </w:rPr>
            </w:pPr>
          </w:p>
          <w:p>
            <w:pPr>
              <w:pStyle w:val="31"/>
              <w:rPr>
                <w:rFonts w:hint="eastAsia"/>
                <w:sz w:val="24"/>
                <w:szCs w:val="24"/>
                <w:lang w:val="en-US" w:eastAsia="zh-CN"/>
              </w:rPr>
            </w:pPr>
          </w:p>
          <w:p>
            <w:pPr>
              <w:pStyle w:val="32"/>
              <w:rPr>
                <w:rFonts w:hint="eastAsia"/>
                <w:sz w:val="24"/>
                <w:szCs w:val="24"/>
                <w:lang w:val="en-US" w:eastAsia="zh-CN"/>
              </w:rPr>
            </w:pPr>
          </w:p>
          <w:p>
            <w:pPr>
              <w:rPr>
                <w:rFonts w:hint="eastAsia"/>
                <w:sz w:val="24"/>
                <w:szCs w:val="24"/>
                <w:lang w:val="en-US" w:eastAsia="zh-CN"/>
              </w:rPr>
            </w:pPr>
          </w:p>
          <w:p>
            <w:pPr>
              <w:pStyle w:val="31"/>
              <w:rPr>
                <w:rFonts w:hint="eastAsia"/>
                <w:sz w:val="24"/>
                <w:szCs w:val="24"/>
                <w:lang w:val="en-US" w:eastAsia="zh-CN"/>
              </w:rPr>
            </w:pPr>
          </w:p>
          <w:p>
            <w:pPr>
              <w:pStyle w:val="32"/>
              <w:rPr>
                <w:rFonts w:hint="eastAsia"/>
                <w:sz w:val="24"/>
                <w:szCs w:val="24"/>
                <w:lang w:val="en-US" w:eastAsia="zh-CN"/>
              </w:rPr>
            </w:pPr>
          </w:p>
          <w:p>
            <w:pPr>
              <w:rPr>
                <w:rFonts w:hint="eastAsia"/>
                <w:sz w:val="24"/>
                <w:szCs w:val="24"/>
                <w:lang w:val="en-US" w:eastAsia="zh-CN"/>
              </w:rPr>
            </w:pPr>
          </w:p>
          <w:p>
            <w:pPr>
              <w:pStyle w:val="31"/>
              <w:rPr>
                <w:rFonts w:hint="eastAsia"/>
                <w:sz w:val="24"/>
                <w:szCs w:val="24"/>
                <w:lang w:val="en-US" w:eastAsia="zh-CN"/>
              </w:rPr>
            </w:pPr>
          </w:p>
          <w:p>
            <w:pPr>
              <w:pStyle w:val="32"/>
              <w:rPr>
                <w:rFonts w:hint="eastAsia"/>
                <w:sz w:val="24"/>
                <w:szCs w:val="24"/>
                <w:lang w:val="en-US" w:eastAsia="zh-CN"/>
              </w:rPr>
            </w:pPr>
          </w:p>
          <w:p>
            <w:pPr>
              <w:rPr>
                <w:rFonts w:hint="eastAsia"/>
                <w:sz w:val="24"/>
                <w:szCs w:val="24"/>
                <w:lang w:val="en-US" w:eastAsia="zh-CN"/>
              </w:rPr>
            </w:pPr>
          </w:p>
          <w:p>
            <w:pPr>
              <w:pStyle w:val="31"/>
              <w:rPr>
                <w:rFonts w:hint="eastAsia"/>
                <w:sz w:val="24"/>
                <w:szCs w:val="24"/>
                <w:lang w:val="en-US" w:eastAsia="zh-CN"/>
              </w:rPr>
            </w:pPr>
          </w:p>
          <w:p>
            <w:pPr>
              <w:pStyle w:val="32"/>
              <w:rPr>
                <w:rFonts w:hint="eastAsia"/>
                <w:sz w:val="24"/>
                <w:szCs w:val="24"/>
                <w:lang w:val="en-US" w:eastAsia="zh-CN"/>
              </w:rPr>
            </w:pPr>
          </w:p>
          <w:p>
            <w:pPr>
              <w:rPr>
                <w:rFonts w:hint="eastAsia"/>
                <w:sz w:val="24"/>
                <w:szCs w:val="24"/>
                <w:lang w:val="en-US" w:eastAsia="zh-CN"/>
              </w:rPr>
            </w:pPr>
          </w:p>
          <w:p>
            <w:pPr>
              <w:rPr>
                <w:rFonts w:hint="default"/>
                <w:lang w:val="zh-CN"/>
              </w:rPr>
            </w:pPr>
          </w:p>
        </w:tc>
      </w:tr>
    </w:tbl>
    <w:p>
      <w:pPr>
        <w:pStyle w:val="22"/>
        <w:rPr>
          <w:color w:val="auto"/>
          <w:lang w:val="en-US" w:eastAsia="zh-CN"/>
        </w:rPr>
        <w:sectPr>
          <w:pgSz w:w="11906" w:h="16838"/>
          <w:pgMar w:top="1417" w:right="1418"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p>
    <w:tbl>
      <w:tblPr>
        <w:tblStyle w:val="23"/>
        <w:tblW w:w="5026"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94"/>
        <w:gridCol w:w="1352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05" w:hRule="atLeast"/>
          <w:jc w:val="center"/>
        </w:trPr>
        <w:tc>
          <w:tcPr>
            <w:tcW w:w="244" w:type="pct"/>
            <w:noWrap w:val="0"/>
            <w:tcMar>
              <w:left w:w="28" w:type="dxa"/>
              <w:right w:w="28" w:type="dxa"/>
            </w:tcMar>
            <w:vAlign w:val="center"/>
          </w:tcPr>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运营</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期环</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境影</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响和</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保护</w:t>
            </w:r>
          </w:p>
          <w:p>
            <w:pPr>
              <w:adjustRightInd w:val="0"/>
              <w:snapToGrid w:val="0"/>
              <w:jc w:val="center"/>
              <w:rPr>
                <w:rFonts w:ascii="宋体" w:hAnsi="宋体" w:cs="宋体"/>
                <w:bCs/>
                <w:color w:val="auto"/>
                <w:szCs w:val="21"/>
              </w:rPr>
            </w:pPr>
            <w:r>
              <w:rPr>
                <w:rFonts w:hint="eastAsia" w:ascii="宋体" w:hAnsi="宋体" w:cs="宋体"/>
                <w:bCs/>
                <w:color w:val="auto"/>
                <w:sz w:val="24"/>
                <w:szCs w:val="24"/>
              </w:rPr>
              <w:t>措施</w:t>
            </w:r>
          </w:p>
        </w:tc>
        <w:tc>
          <w:tcPr>
            <w:tcW w:w="4755" w:type="pct"/>
            <w:noWrap w:val="0"/>
            <w:vAlign w:val="center"/>
          </w:tcPr>
          <w:p>
            <w:pPr>
              <w:keepNext w:val="0"/>
              <w:keepLines w:val="0"/>
              <w:pageBreakBefore w:val="0"/>
              <w:widowControl w:val="0"/>
              <w:kinsoku/>
              <w:wordWrap/>
              <w:overflowPunct/>
              <w:topLinePunct w:val="0"/>
              <w:autoSpaceDE/>
              <w:autoSpaceDN/>
              <w:bidi w:val="0"/>
              <w:adjustRightInd/>
              <w:snapToGrid/>
              <w:spacing w:line="500" w:lineRule="exact"/>
              <w:jc w:val="center"/>
              <w:textAlignment w:val="auto"/>
              <w:outlineLvl w:val="9"/>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rPr>
              <w:t>表</w:t>
            </w:r>
            <w:r>
              <w:rPr>
                <w:rFonts w:hint="default" w:ascii="Times New Roman" w:hAnsi="Times New Roman" w:cs="Times New Roman"/>
                <w:b/>
                <w:bCs/>
                <w:color w:val="auto"/>
                <w:sz w:val="21"/>
                <w:szCs w:val="21"/>
                <w:highlight w:val="none"/>
                <w:lang w:val="en-US" w:eastAsia="zh-CN"/>
              </w:rPr>
              <w:t xml:space="preserve">4-6  </w:t>
            </w:r>
            <w:r>
              <w:rPr>
                <w:rFonts w:hint="default" w:ascii="Times New Roman" w:hAnsi="Times New Roman" w:eastAsia="宋体" w:cs="Times New Roman"/>
                <w:b/>
                <w:bCs/>
                <w:color w:val="auto"/>
                <w:sz w:val="21"/>
                <w:szCs w:val="21"/>
                <w:highlight w:val="none"/>
                <w:lang w:val="en-US" w:eastAsia="zh-CN"/>
              </w:rPr>
              <w:t>工业企业噪声源强调查清单（室内声源）</w:t>
            </w:r>
          </w:p>
          <w:tbl>
            <w:tblPr>
              <w:tblStyle w:val="24"/>
              <w:tblW w:w="1335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482"/>
              <w:gridCol w:w="470"/>
              <w:gridCol w:w="582"/>
              <w:gridCol w:w="1101"/>
              <w:gridCol w:w="1435"/>
              <w:gridCol w:w="1274"/>
              <w:gridCol w:w="674"/>
              <w:gridCol w:w="845"/>
              <w:gridCol w:w="825"/>
              <w:gridCol w:w="480"/>
              <w:gridCol w:w="900"/>
              <w:gridCol w:w="1020"/>
              <w:gridCol w:w="660"/>
              <w:gridCol w:w="1080"/>
              <w:gridCol w:w="810"/>
              <w:gridCol w:w="71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80" w:type="pct"/>
                  <w:vMerge w:val="restar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175" w:type="pct"/>
                  <w:vMerge w:val="restar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序号</w:t>
                  </w:r>
                </w:p>
              </w:tc>
              <w:tc>
                <w:tcPr>
                  <w:tcW w:w="217" w:type="pct"/>
                  <w:vMerge w:val="restart"/>
                  <w:tcBorders>
                    <w:tl2br w:val="nil"/>
                    <w:tr2bl w:val="nil"/>
                  </w:tcBorders>
                  <w:noWrap w:val="0"/>
                  <w:vAlign w:val="center"/>
                </w:tcPr>
                <w:p>
                  <w:pPr>
                    <w:bidi w:val="0"/>
                    <w:jc w:val="center"/>
                    <w:rPr>
                      <w:rFonts w:hint="default" w:ascii="Times New Roman" w:hAnsi="Times New Roman" w:eastAsia="宋体" w:cs="Times New Roman"/>
                      <w:color w:val="auto"/>
                      <w:kern w:val="2"/>
                      <w:sz w:val="21"/>
                      <w:highlight w:val="none"/>
                      <w:lang w:val="en-US" w:eastAsia="zh-CN" w:bidi="ar-SA"/>
                    </w:rPr>
                  </w:pPr>
                  <w:r>
                    <w:rPr>
                      <w:rFonts w:hint="default" w:ascii="Times New Roman" w:hAnsi="Times New Roman" w:eastAsia="宋体" w:cs="Times New Roman"/>
                      <w:color w:val="auto"/>
                      <w:kern w:val="2"/>
                      <w:sz w:val="21"/>
                      <w:highlight w:val="none"/>
                      <w:lang w:val="en-US" w:eastAsia="zh-CN" w:bidi="ar-SA"/>
                    </w:rPr>
                    <w:t>建筑</w:t>
                  </w:r>
                </w:p>
                <w:p>
                  <w:pPr>
                    <w:bidi w:val="0"/>
                    <w:jc w:val="center"/>
                    <w:rPr>
                      <w:rFonts w:hint="default" w:ascii="Times New Roman" w:hAnsi="Times New Roman" w:eastAsia="宋体" w:cs="Times New Roman"/>
                      <w:color w:val="auto"/>
                      <w:kern w:val="2"/>
                      <w:sz w:val="21"/>
                      <w:highlight w:val="none"/>
                      <w:lang w:val="en-US" w:eastAsia="zh-CN" w:bidi="ar-SA"/>
                    </w:rPr>
                  </w:pPr>
                  <w:r>
                    <w:rPr>
                      <w:rFonts w:hint="default" w:ascii="Times New Roman" w:hAnsi="Times New Roman" w:eastAsia="宋体" w:cs="Times New Roman"/>
                      <w:color w:val="auto"/>
                      <w:kern w:val="2"/>
                      <w:sz w:val="21"/>
                      <w:highlight w:val="none"/>
                      <w:lang w:val="en-US" w:eastAsia="zh-CN" w:bidi="ar-SA"/>
                    </w:rPr>
                    <w:t>物名</w:t>
                  </w:r>
                </w:p>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eastAsia="宋体" w:cs="Times New Roman"/>
                      <w:color w:val="auto"/>
                      <w:kern w:val="2"/>
                      <w:sz w:val="21"/>
                      <w:highlight w:val="none"/>
                      <w:lang w:val="en-US" w:eastAsia="zh-CN" w:bidi="ar-SA"/>
                    </w:rPr>
                    <w:t>称</w:t>
                  </w:r>
                </w:p>
              </w:tc>
              <w:tc>
                <w:tcPr>
                  <w:tcW w:w="412" w:type="pct"/>
                  <w:vMerge w:val="restar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声源名称</w:t>
                  </w:r>
                </w:p>
              </w:tc>
              <w:tc>
                <w:tcPr>
                  <w:tcW w:w="537" w:type="pct"/>
                  <w:vMerge w:val="restar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r>
                    <w:rPr>
                      <w:rFonts w:hint="default" w:ascii="Times New Roman" w:hAnsi="Times New Roman" w:cs="Times New Roman"/>
                      <w:color w:val="auto"/>
                      <w:sz w:val="21"/>
                      <w:szCs w:val="21"/>
                      <w:highlight w:val="none"/>
                      <w:vertAlign w:val="baseline"/>
                      <w:lang w:val="en-US" w:eastAsia="zh-CN"/>
                    </w:rPr>
                    <w:t>型号</w:t>
                  </w:r>
                </w:p>
              </w:tc>
              <w:tc>
                <w:tcPr>
                  <w:tcW w:w="47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r>
                    <w:rPr>
                      <w:rFonts w:hint="default" w:ascii="Times New Roman" w:hAnsi="Times New Roman" w:cs="Times New Roman"/>
                      <w:color w:val="auto"/>
                      <w:sz w:val="21"/>
                      <w:szCs w:val="21"/>
                      <w:highlight w:val="none"/>
                      <w:vertAlign w:val="baseline"/>
                      <w:lang w:val="en-US" w:eastAsia="zh-CN"/>
                    </w:rPr>
                    <w:t>声源源强</w:t>
                  </w:r>
                </w:p>
              </w:tc>
              <w:tc>
                <w:tcPr>
                  <w:tcW w:w="252" w:type="pct"/>
                  <w:vMerge w:val="restar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声源控制措施</w:t>
                  </w:r>
                </w:p>
              </w:tc>
              <w:tc>
                <w:tcPr>
                  <w:tcW w:w="805" w:type="pct"/>
                  <w:gridSpan w:val="3"/>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空间相对位置/m</w:t>
                  </w:r>
                </w:p>
              </w:tc>
              <w:tc>
                <w:tcPr>
                  <w:tcW w:w="336" w:type="pct"/>
                  <w:vMerge w:val="restar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距离内边界距离/m</w:t>
                  </w:r>
                </w:p>
              </w:tc>
              <w:tc>
                <w:tcPr>
                  <w:tcW w:w="381" w:type="pct"/>
                  <w:vMerge w:val="restar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室内边界声级/dB（A）</w:t>
                  </w:r>
                </w:p>
              </w:tc>
              <w:tc>
                <w:tcPr>
                  <w:tcW w:w="247" w:type="pct"/>
                  <w:vMerge w:val="restar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运行时段</w:t>
                  </w:r>
                </w:p>
              </w:tc>
              <w:tc>
                <w:tcPr>
                  <w:tcW w:w="404" w:type="pct"/>
                  <w:vMerge w:val="restar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建筑物插入损失/dB（A）</w:t>
                  </w:r>
                </w:p>
              </w:tc>
              <w:tc>
                <w:tcPr>
                  <w:tcW w:w="571" w:type="pct"/>
                  <w:gridSpan w:val="2"/>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建筑物外噪声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80"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175"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217"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41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537"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477" w:type="pc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（声压级/距声源距离）/（dB（A）/m）</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316" w:type="pc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X</w:t>
                  </w:r>
                </w:p>
              </w:tc>
              <w:tc>
                <w:tcPr>
                  <w:tcW w:w="308" w:type="pc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Y</w:t>
                  </w:r>
                </w:p>
              </w:tc>
              <w:tc>
                <w:tcPr>
                  <w:tcW w:w="179" w:type="pc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Z</w:t>
                  </w:r>
                </w:p>
              </w:tc>
              <w:tc>
                <w:tcPr>
                  <w:tcW w:w="336"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381"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247"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404"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303" w:type="pc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声压级/dB（A）</w:t>
                  </w:r>
                </w:p>
              </w:tc>
              <w:tc>
                <w:tcPr>
                  <w:tcW w:w="268" w:type="pc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建筑物外距离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80" w:type="pct"/>
                  <w:vMerge w:val="restar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本项目</w:t>
                  </w:r>
                </w:p>
              </w:tc>
              <w:tc>
                <w:tcPr>
                  <w:tcW w:w="175"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1</w:t>
                  </w:r>
                </w:p>
              </w:tc>
              <w:tc>
                <w:tcPr>
                  <w:tcW w:w="217" w:type="pct"/>
                  <w:vMerge w:val="restart"/>
                  <w:tcBorders>
                    <w:tl2br w:val="nil"/>
                    <w:tr2bl w:val="nil"/>
                  </w:tcBorders>
                  <w:noWrap w:val="0"/>
                  <w:vAlign w:val="center"/>
                </w:tcPr>
                <w:p>
                  <w:pPr>
                    <w:bidi w:val="0"/>
                    <w:jc w:val="center"/>
                    <w:rPr>
                      <w:rFonts w:hint="default"/>
                      <w:lang w:val="en-US" w:eastAsia="zh-CN"/>
                    </w:rPr>
                  </w:pPr>
                  <w:r>
                    <w:rPr>
                      <w:rFonts w:hint="default"/>
                      <w:lang w:val="en-US" w:eastAsia="zh-CN"/>
                    </w:rPr>
                    <w:t>煤库</w:t>
                  </w:r>
                </w:p>
                <w:p>
                  <w:pPr>
                    <w:pStyle w:val="22"/>
                    <w:rPr>
                      <w:rFonts w:hint="default"/>
                      <w:lang w:val="en-US" w:eastAsia="zh-CN"/>
                    </w:rPr>
                  </w:pPr>
                </w:p>
              </w:tc>
              <w:tc>
                <w:tcPr>
                  <w:tcW w:w="412"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装载机1</w:t>
                  </w:r>
                </w:p>
              </w:tc>
              <w:tc>
                <w:tcPr>
                  <w:tcW w:w="53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50型</w:t>
                  </w:r>
                </w:p>
              </w:tc>
              <w:tc>
                <w:tcPr>
                  <w:tcW w:w="47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85/1</w:t>
                  </w:r>
                </w:p>
              </w:tc>
              <w:tc>
                <w:tcPr>
                  <w:tcW w:w="252" w:type="pct"/>
                  <w:vMerge w:val="restar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基础减振</w:t>
                  </w:r>
                </w:p>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，厂房隔声</w:t>
                  </w: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-300.25</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-20.43</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cs="Times New Roman"/>
                      <w:color w:val="auto"/>
                      <w:highlight w:val="none"/>
                      <w:lang w:val="en-US" w:eastAsia="zh-CN"/>
                    </w:rPr>
                    <w:t>1</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13.92</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62.4</w:t>
                  </w:r>
                </w:p>
              </w:tc>
              <w:tc>
                <w:tcPr>
                  <w:tcW w:w="66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2</w:t>
                  </w:r>
                  <w:r>
                    <w:rPr>
                      <w:rFonts w:hint="eastAsia" w:cs="Times New Roman"/>
                      <w:color w:val="auto"/>
                      <w:highlight w:val="none"/>
                      <w:lang w:val="en-US" w:eastAsia="zh-CN"/>
                    </w:rPr>
                    <w:t>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36.4</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80"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175"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2</w:t>
                  </w:r>
                </w:p>
              </w:tc>
              <w:tc>
                <w:tcPr>
                  <w:tcW w:w="217"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412"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装载机2</w:t>
                  </w:r>
                </w:p>
              </w:tc>
              <w:tc>
                <w:tcPr>
                  <w:tcW w:w="53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50型</w:t>
                  </w:r>
                </w:p>
              </w:tc>
              <w:tc>
                <w:tcPr>
                  <w:tcW w:w="47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85/1</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-228.48</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-51.9</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cs="Times New Roman"/>
                      <w:color w:val="auto"/>
                      <w:highlight w:val="none"/>
                      <w:lang w:val="en-US" w:eastAsia="zh-CN"/>
                    </w:rPr>
                    <w:t>1</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11.11</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62.5</w:t>
                  </w:r>
                </w:p>
              </w:tc>
              <w:tc>
                <w:tcPr>
                  <w:tcW w:w="66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2</w:t>
                  </w:r>
                  <w:r>
                    <w:rPr>
                      <w:rFonts w:hint="eastAsia" w:cs="Times New Roman"/>
                      <w:color w:val="auto"/>
                      <w:highlight w:val="none"/>
                      <w:lang w:val="en-US" w:eastAsia="zh-CN"/>
                    </w:rPr>
                    <w:t>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36.5</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80"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470"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3</w:t>
                  </w:r>
                </w:p>
              </w:tc>
              <w:tc>
                <w:tcPr>
                  <w:tcW w:w="217"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1101"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装载机</w:t>
                  </w:r>
                  <w:r>
                    <w:rPr>
                      <w:rFonts w:hint="eastAsia" w:cs="Times New Roman"/>
                      <w:color w:val="auto"/>
                      <w:sz w:val="21"/>
                      <w:szCs w:val="21"/>
                      <w:highlight w:val="none"/>
                      <w:vertAlign w:val="baseline"/>
                      <w:lang w:val="en-US" w:eastAsia="zh-CN"/>
                    </w:rPr>
                    <w:t>3</w:t>
                  </w:r>
                </w:p>
              </w:tc>
              <w:tc>
                <w:tcPr>
                  <w:tcW w:w="1435"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50型</w:t>
                  </w:r>
                </w:p>
              </w:tc>
              <w:tc>
                <w:tcPr>
                  <w:tcW w:w="1274"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85/1</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-202.24</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64.71</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cs="Times New Roman"/>
                      <w:color w:val="auto"/>
                      <w:highlight w:val="none"/>
                      <w:lang w:val="en-US" w:eastAsia="zh-CN"/>
                    </w:rPr>
                    <w:t>1</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16.80</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62.3</w:t>
                  </w:r>
                </w:p>
              </w:tc>
              <w:tc>
                <w:tcPr>
                  <w:tcW w:w="66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default" w:cs="Times New Roman"/>
                      <w:color w:val="auto"/>
                      <w:highlight w:val="none"/>
                      <w:lang w:val="en-US" w:eastAsia="zh-CN"/>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default" w:cs="Times New Roman"/>
                      <w:color w:val="auto"/>
                      <w:highlight w:val="none"/>
                      <w:lang w:val="en-US" w:eastAsia="zh-CN"/>
                    </w:rPr>
                    <w:t>2</w:t>
                  </w:r>
                  <w:r>
                    <w:rPr>
                      <w:rFonts w:hint="eastAsia" w:cs="Times New Roman"/>
                      <w:color w:val="auto"/>
                      <w:highlight w:val="none"/>
                      <w:lang w:val="en-US" w:eastAsia="zh-CN"/>
                    </w:rPr>
                    <w:t>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36.3</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80"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470"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4</w:t>
                  </w:r>
                </w:p>
              </w:tc>
              <w:tc>
                <w:tcPr>
                  <w:tcW w:w="217"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412"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振动筛</w:t>
                  </w:r>
                </w:p>
              </w:tc>
              <w:tc>
                <w:tcPr>
                  <w:tcW w:w="53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i w:val="0"/>
                      <w:iCs w:val="0"/>
                      <w:color w:val="auto"/>
                      <w:kern w:val="2"/>
                      <w:sz w:val="21"/>
                      <w:szCs w:val="21"/>
                      <w:highlight w:val="none"/>
                      <w:lang w:val="en-US" w:eastAsia="zh-CN" w:bidi="ar-SA"/>
                    </w:rPr>
                    <w:t>ZSG1443S</w:t>
                  </w:r>
                </w:p>
              </w:tc>
              <w:tc>
                <w:tcPr>
                  <w:tcW w:w="47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85/1</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-246.6</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43.71</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cs="Times New Roman"/>
                      <w:color w:val="auto"/>
                      <w:highlight w:val="none"/>
                      <w:lang w:val="en-US" w:eastAsia="zh-CN"/>
                    </w:rPr>
                    <w:t>1</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9.00</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62.8</w:t>
                  </w:r>
                </w:p>
              </w:tc>
              <w:tc>
                <w:tcPr>
                  <w:tcW w:w="66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2</w:t>
                  </w:r>
                  <w:r>
                    <w:rPr>
                      <w:rFonts w:hint="eastAsia" w:cs="Times New Roman"/>
                      <w:color w:val="auto"/>
                      <w:highlight w:val="none"/>
                      <w:lang w:val="en-US" w:eastAsia="zh-CN"/>
                    </w:rPr>
                    <w:t>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36.8</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jc w:val="center"/>
              </w:trPr>
              <w:tc>
                <w:tcPr>
                  <w:tcW w:w="180"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470" w:type="dxa"/>
                  <w:vMerge w:val="restar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5</w:t>
                  </w:r>
                </w:p>
              </w:tc>
              <w:tc>
                <w:tcPr>
                  <w:tcW w:w="217"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412"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破碎机</w:t>
                  </w:r>
                </w:p>
              </w:tc>
              <w:tc>
                <w:tcPr>
                  <w:tcW w:w="53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kern w:val="2"/>
                      <w:sz w:val="21"/>
                      <w:szCs w:val="21"/>
                      <w:highlight w:val="none"/>
                      <w:lang w:val="en-US" w:eastAsia="zh-CN" w:bidi="ar-SA"/>
                    </w:rPr>
                    <w:t>PC1</w:t>
                  </w:r>
                  <w:r>
                    <w:rPr>
                      <w:rFonts w:hint="eastAsia" w:cs="Times New Roman"/>
                      <w:color w:val="auto"/>
                      <w:kern w:val="2"/>
                      <w:sz w:val="21"/>
                      <w:szCs w:val="21"/>
                      <w:highlight w:val="none"/>
                      <w:lang w:val="en-US" w:eastAsia="zh-CN" w:bidi="ar-SA"/>
                    </w:rPr>
                    <w:t>5</w:t>
                  </w:r>
                  <w:r>
                    <w:rPr>
                      <w:rFonts w:hint="default" w:ascii="Times New Roman" w:hAnsi="Times New Roman" w:cs="Times New Roman"/>
                      <w:color w:val="auto"/>
                      <w:kern w:val="2"/>
                      <w:sz w:val="21"/>
                      <w:szCs w:val="21"/>
                      <w:highlight w:val="none"/>
                      <w:lang w:val="en-US" w:eastAsia="zh-CN" w:bidi="ar-SA"/>
                    </w:rPr>
                    <w:t>00×1000</w:t>
                  </w:r>
                </w:p>
              </w:tc>
              <w:tc>
                <w:tcPr>
                  <w:tcW w:w="47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80/1</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-240.16</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29.64</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cs="Times New Roman"/>
                      <w:color w:val="auto"/>
                      <w:highlight w:val="none"/>
                      <w:lang w:val="en-US" w:eastAsia="zh-CN"/>
                    </w:rPr>
                    <w:t>1</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8.36</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57.9</w:t>
                  </w:r>
                </w:p>
              </w:tc>
              <w:tc>
                <w:tcPr>
                  <w:tcW w:w="66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2</w:t>
                  </w:r>
                  <w:r>
                    <w:rPr>
                      <w:rFonts w:hint="eastAsia" w:cs="Times New Roman"/>
                      <w:color w:val="auto"/>
                      <w:highlight w:val="none"/>
                      <w:lang w:val="en-US" w:eastAsia="zh-CN"/>
                    </w:rPr>
                    <w:t>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31.9</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180"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175"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217"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412"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rPr>
                  </w:pPr>
                  <w:r>
                    <w:rPr>
                      <w:rFonts w:hint="default" w:ascii="Times New Roman" w:hAnsi="Times New Roman" w:cs="Times New Roman"/>
                      <w:color w:val="auto"/>
                      <w:sz w:val="21"/>
                      <w:szCs w:val="21"/>
                      <w:highlight w:val="none"/>
                      <w:vertAlign w:val="baseline"/>
                      <w:lang w:val="en-US" w:eastAsia="zh-CN"/>
                    </w:rPr>
                    <w:t>配煤机</w:t>
                  </w:r>
                </w:p>
              </w:tc>
              <w:tc>
                <w:tcPr>
                  <w:tcW w:w="53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r>
                    <w:rPr>
                      <w:rFonts w:hint="eastAsia" w:cs="Times New Roman"/>
                      <w:color w:val="auto"/>
                      <w:kern w:val="2"/>
                      <w:sz w:val="21"/>
                      <w:szCs w:val="21"/>
                      <w:highlight w:val="none"/>
                      <w:lang w:val="en-US" w:eastAsia="zh-CN" w:bidi="ar-SA"/>
                    </w:rPr>
                    <w:t>2</w:t>
                  </w:r>
                  <w:r>
                    <w:rPr>
                      <w:rFonts w:hint="default" w:ascii="Times New Roman" w:hAnsi="Times New Roman" w:cs="Times New Roman"/>
                      <w:color w:val="auto"/>
                      <w:kern w:val="2"/>
                      <w:sz w:val="21"/>
                      <w:szCs w:val="21"/>
                      <w:highlight w:val="none"/>
                      <w:lang w:val="en-US" w:eastAsia="zh-CN" w:bidi="ar-SA"/>
                    </w:rPr>
                    <w:t>仓配煤机</w:t>
                  </w:r>
                </w:p>
              </w:tc>
              <w:tc>
                <w:tcPr>
                  <w:tcW w:w="47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rPr>
                  </w:pPr>
                  <w:r>
                    <w:rPr>
                      <w:rFonts w:hint="default" w:ascii="Times New Roman" w:hAnsi="Times New Roman" w:cs="Times New Roman"/>
                      <w:color w:val="auto"/>
                      <w:sz w:val="21"/>
                      <w:szCs w:val="21"/>
                      <w:highlight w:val="none"/>
                      <w:vertAlign w:val="baseline"/>
                      <w:lang w:val="en-US" w:eastAsia="zh-CN"/>
                    </w:rPr>
                    <w:t>85/1</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-210.59</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36.32</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default" w:cs="Times New Roman"/>
                      <w:color w:val="auto"/>
                      <w:highlight w:val="none"/>
                      <w:lang w:val="en-US" w:eastAsia="zh-CN"/>
                    </w:rPr>
                    <w:t>1</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eastAsia" w:cs="Times New Roman"/>
                      <w:color w:val="auto"/>
                      <w:highlight w:val="none"/>
                      <w:lang w:val="en-US" w:eastAsia="zh-CN"/>
                    </w:rPr>
                    <w:t>21.54</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eastAsia" w:cs="Times New Roman"/>
                      <w:color w:val="auto"/>
                      <w:highlight w:val="none"/>
                      <w:lang w:val="en-US" w:eastAsia="zh-CN"/>
                    </w:rPr>
                    <w:t>62.2</w:t>
                  </w:r>
                </w:p>
              </w:tc>
              <w:tc>
                <w:tcPr>
                  <w:tcW w:w="66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default" w:ascii="Times New Roman" w:hAnsi="Times New Roman" w:eastAsia="宋体" w:cs="Times New Roman"/>
                      <w:color w:val="auto"/>
                      <w:highlight w:val="none"/>
                      <w:lang w:val="en-US" w:eastAsia="zh-CN"/>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default" w:ascii="Times New Roman" w:hAnsi="Times New Roman" w:eastAsia="宋体" w:cs="Times New Roman"/>
                      <w:color w:val="auto"/>
                      <w:highlight w:val="none"/>
                      <w:lang w:val="en-US" w:eastAsia="zh-CN"/>
                    </w:rPr>
                    <w:t>2</w:t>
                  </w:r>
                  <w:r>
                    <w:rPr>
                      <w:rFonts w:hint="eastAsia" w:cs="Times New Roman"/>
                      <w:color w:val="auto"/>
                      <w:highlight w:val="none"/>
                      <w:lang w:val="en-US" w:eastAsia="zh-CN"/>
                    </w:rPr>
                    <w:t>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eastAsia" w:cs="Times New Roman"/>
                      <w:color w:val="auto"/>
                      <w:highlight w:val="none"/>
                      <w:lang w:val="en-US" w:eastAsia="zh-CN"/>
                    </w:rPr>
                    <w:t>36.2</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default" w:ascii="Times New Roman" w:hAnsi="Times New Roman" w:eastAsia="宋体"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180"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470"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6</w:t>
                  </w:r>
                </w:p>
              </w:tc>
              <w:tc>
                <w:tcPr>
                  <w:tcW w:w="217"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412"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风机1</w:t>
                  </w:r>
                </w:p>
              </w:tc>
              <w:tc>
                <w:tcPr>
                  <w:tcW w:w="537" w:type="pc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w:t>
                  </w:r>
                </w:p>
              </w:tc>
              <w:tc>
                <w:tcPr>
                  <w:tcW w:w="47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80/1</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-247.55</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eastAsia" w:cs="Times New Roman"/>
                      <w:color w:val="auto"/>
                      <w:highlight w:val="none"/>
                      <w:lang w:val="en-US" w:eastAsia="zh-CN"/>
                    </w:rPr>
                    <w:t>49.67</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0.2</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7.63</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58.1</w:t>
                  </w:r>
                </w:p>
              </w:tc>
              <w:tc>
                <w:tcPr>
                  <w:tcW w:w="66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2</w:t>
                  </w:r>
                  <w:r>
                    <w:rPr>
                      <w:rFonts w:hint="eastAsia" w:cs="Times New Roman"/>
                      <w:color w:val="auto"/>
                      <w:highlight w:val="none"/>
                      <w:lang w:val="en-US" w:eastAsia="zh-CN"/>
                    </w:rPr>
                    <w:t>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32.1</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180"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p>
              </w:tc>
              <w:tc>
                <w:tcPr>
                  <w:tcW w:w="470"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7</w:t>
                  </w:r>
                </w:p>
              </w:tc>
              <w:tc>
                <w:tcPr>
                  <w:tcW w:w="217"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412"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风机2</w:t>
                  </w:r>
                </w:p>
              </w:tc>
              <w:tc>
                <w:tcPr>
                  <w:tcW w:w="537" w:type="pct"/>
                  <w:tcBorders>
                    <w:tl2br w:val="nil"/>
                    <w:tr2bl w:val="nil"/>
                  </w:tcBorders>
                  <w:noWrap w:val="0"/>
                  <w:vAlign w:val="center"/>
                </w:tcPr>
                <w:p>
                  <w:pPr>
                    <w:bidi w:val="0"/>
                    <w:jc w:val="center"/>
                    <w:rPr>
                      <w:rFonts w:hint="default" w:ascii="Times New Roman" w:hAnsi="Times New Roman" w:eastAsia="宋体"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w:t>
                  </w:r>
                </w:p>
              </w:tc>
              <w:tc>
                <w:tcPr>
                  <w:tcW w:w="477" w:type="pc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80/1</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-205.82</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eastAsia" w:cs="Times New Roman"/>
                      <w:color w:val="auto"/>
                      <w:highlight w:val="none"/>
                      <w:lang w:val="en-US" w:eastAsia="zh-CN"/>
                    </w:rPr>
                    <w:t>45.86</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0.2</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7.34</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58.1</w:t>
                  </w:r>
                </w:p>
              </w:tc>
              <w:tc>
                <w:tcPr>
                  <w:tcW w:w="66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2</w:t>
                  </w:r>
                  <w:r>
                    <w:rPr>
                      <w:rFonts w:hint="eastAsia" w:cs="Times New Roman"/>
                      <w:color w:val="auto"/>
                      <w:highlight w:val="none"/>
                      <w:lang w:val="en-US" w:eastAsia="zh-CN"/>
                    </w:rPr>
                    <w:t>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32.1</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eastAsia="宋体"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180" w:type="pct"/>
                  <w:vMerge w:val="restart"/>
                  <w:tcBorders>
                    <w:tl2br w:val="nil"/>
                    <w:tr2bl w:val="nil"/>
                  </w:tcBorders>
                  <w:noWrap w:val="0"/>
                  <w:vAlign w:val="center"/>
                </w:tcPr>
                <w:p>
                  <w:pPr>
                    <w:bidi w:val="0"/>
                    <w:jc w:val="center"/>
                    <w:rPr>
                      <w:rFonts w:hint="default"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鸿通源煤泥烘干</w:t>
                  </w:r>
                </w:p>
              </w:tc>
              <w:tc>
                <w:tcPr>
                  <w:tcW w:w="470"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8</w:t>
                  </w:r>
                </w:p>
              </w:tc>
              <w:tc>
                <w:tcPr>
                  <w:tcW w:w="21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eastAsia" w:cs="Times New Roman"/>
                      <w:color w:val="auto"/>
                      <w:highlight w:val="none"/>
                      <w:lang w:val="en-US" w:eastAsia="zh-CN"/>
                    </w:rPr>
                    <w:t>烘干车间</w:t>
                  </w:r>
                </w:p>
              </w:tc>
              <w:tc>
                <w:tcPr>
                  <w:tcW w:w="41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烘干滚筒</w:t>
                  </w:r>
                </w:p>
              </w:tc>
              <w:tc>
                <w:tcPr>
                  <w:tcW w:w="5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w:t>
                  </w:r>
                </w:p>
              </w:tc>
              <w:tc>
                <w:tcPr>
                  <w:tcW w:w="47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80</w:t>
                  </w:r>
                  <w:r>
                    <w:rPr>
                      <w:rFonts w:hint="eastAsia" w:eastAsia="宋体" w:cs="Times New Roman"/>
                      <w:color w:val="auto"/>
                      <w:highlight w:val="none"/>
                      <w:lang w:val="en-US" w:eastAsia="zh-CN"/>
                    </w:rPr>
                    <w:t>/1</w:t>
                  </w:r>
                </w:p>
              </w:tc>
              <w:tc>
                <w:tcPr>
                  <w:tcW w:w="252" w:type="pct"/>
                  <w:vMerge w:val="restart"/>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default" w:ascii="Times New Roman" w:hAnsi="Times New Roman" w:cs="Times New Roman"/>
                      <w:color w:val="auto"/>
                      <w:sz w:val="21"/>
                      <w:szCs w:val="21"/>
                      <w:highlight w:val="none"/>
                      <w:vertAlign w:val="baseline"/>
                      <w:lang w:val="en-US" w:eastAsia="zh-CN"/>
                    </w:rPr>
                    <w:t>基础减振</w:t>
                  </w:r>
                </w:p>
                <w:p>
                  <w:pPr>
                    <w:bidi w:val="0"/>
                    <w:jc w:val="center"/>
                    <w:rPr>
                      <w:rFonts w:hint="default" w:ascii="Times New Roman" w:hAnsi="Times New Roman" w:cs="Times New Roman"/>
                      <w:color w:val="auto"/>
                      <w:sz w:val="21"/>
                      <w:szCs w:val="21"/>
                      <w:highlight w:val="none"/>
                      <w:vertAlign w:val="baseline"/>
                    </w:rPr>
                  </w:pPr>
                  <w:r>
                    <w:rPr>
                      <w:rFonts w:hint="default" w:ascii="Times New Roman" w:hAnsi="Times New Roman" w:cs="Times New Roman"/>
                      <w:color w:val="auto"/>
                      <w:sz w:val="21"/>
                      <w:szCs w:val="21"/>
                      <w:highlight w:val="none"/>
                      <w:vertAlign w:val="baseline"/>
                      <w:lang w:val="en-US" w:eastAsia="zh-CN"/>
                    </w:rPr>
                    <w:t>，厂房隔声</w:t>
                  </w: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-199.07</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118.16</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1</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13.51</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64.9</w:t>
                  </w:r>
                </w:p>
              </w:tc>
              <w:tc>
                <w:tcPr>
                  <w:tcW w:w="247" w:type="pct"/>
                  <w:tcBorders>
                    <w:tl2br w:val="nil"/>
                    <w:tr2bl w:val="nil"/>
                  </w:tcBorders>
                  <w:noWrap w:val="0"/>
                  <w:vAlign w:val="center"/>
                </w:tcPr>
                <w:p>
                  <w:pPr>
                    <w:bidi w:val="0"/>
                    <w:jc w:val="center"/>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default" w:ascii="Times New Roman" w:hAnsi="Times New Roman" w:cs="Times New Roman"/>
                      <w:color w:val="auto"/>
                      <w:sz w:val="21"/>
                      <w:szCs w:val="21"/>
                      <w:highlight w:val="none"/>
                      <w:vertAlign w:val="baseline"/>
                      <w:lang w:val="en-US" w:eastAsia="zh-CN"/>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26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38.9</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180" w:type="pct"/>
                  <w:vMerge w:val="continue"/>
                  <w:tcBorders>
                    <w:tl2br w:val="nil"/>
                    <w:tr2bl w:val="nil"/>
                  </w:tcBorders>
                  <w:noWrap w:val="0"/>
                  <w:vAlign w:val="center"/>
                </w:tcPr>
                <w:p>
                  <w:pPr>
                    <w:bidi w:val="0"/>
                    <w:jc w:val="center"/>
                    <w:rPr>
                      <w:rFonts w:hint="eastAsia" w:cs="Times New Roman"/>
                      <w:color w:val="auto"/>
                      <w:sz w:val="21"/>
                      <w:szCs w:val="21"/>
                      <w:highlight w:val="none"/>
                      <w:vertAlign w:val="baseline"/>
                      <w:lang w:val="en-US" w:eastAsia="zh-CN"/>
                    </w:rPr>
                  </w:pPr>
                </w:p>
              </w:tc>
              <w:tc>
                <w:tcPr>
                  <w:tcW w:w="470"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9</w:t>
                  </w:r>
                </w:p>
              </w:tc>
              <w:tc>
                <w:tcPr>
                  <w:tcW w:w="21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eastAsia" w:cs="Times New Roman"/>
                      <w:color w:val="auto"/>
                      <w:kern w:val="2"/>
                      <w:sz w:val="21"/>
                      <w:szCs w:val="24"/>
                      <w:highlight w:val="none"/>
                      <w:lang w:val="en-US" w:eastAsia="zh-CN" w:bidi="ar-SA"/>
                    </w:rPr>
                    <w:t>烘干车间</w:t>
                  </w:r>
                </w:p>
              </w:tc>
              <w:tc>
                <w:tcPr>
                  <w:tcW w:w="41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kern w:val="2"/>
                      <w:sz w:val="21"/>
                      <w:szCs w:val="24"/>
                      <w:highlight w:val="none"/>
                      <w:lang w:val="en-US" w:eastAsia="zh-CN" w:bidi="ar-SA"/>
                    </w:rPr>
                    <w:t>风机</w:t>
                  </w:r>
                </w:p>
              </w:tc>
              <w:tc>
                <w:tcPr>
                  <w:tcW w:w="5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kern w:val="2"/>
                      <w:sz w:val="21"/>
                      <w:szCs w:val="24"/>
                      <w:highlight w:val="none"/>
                      <w:lang w:val="en-US" w:eastAsia="zh-CN" w:bidi="ar-SA"/>
                    </w:rPr>
                    <w:t>/</w:t>
                  </w:r>
                </w:p>
              </w:tc>
              <w:tc>
                <w:tcPr>
                  <w:tcW w:w="47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9</w:t>
                  </w:r>
                  <w:r>
                    <w:rPr>
                      <w:rFonts w:hint="eastAsia" w:eastAsia="宋体" w:cs="Times New Roman"/>
                      <w:color w:val="auto"/>
                      <w:highlight w:val="none"/>
                      <w:lang w:val="en-US" w:eastAsia="zh-CN"/>
                    </w:rPr>
                    <w:t>5/1</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-184</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133.83</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0.2</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5.06</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70.3</w:t>
                  </w:r>
                </w:p>
              </w:tc>
              <w:tc>
                <w:tcPr>
                  <w:tcW w:w="24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default" w:ascii="Times New Roman" w:hAnsi="Times New Roman" w:eastAsia="宋体" w:cs="Times New Roman"/>
                      <w:i w:val="0"/>
                      <w:iCs w:val="0"/>
                      <w:color w:val="000000"/>
                      <w:kern w:val="0"/>
                      <w:sz w:val="21"/>
                      <w:szCs w:val="21"/>
                      <w:highlight w:val="none"/>
                      <w:u w:val="none"/>
                      <w:lang w:val="en-US" w:eastAsia="zh-CN" w:bidi="ar"/>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26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44.3</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180" w:type="pct"/>
                  <w:vMerge w:val="continue"/>
                  <w:tcBorders>
                    <w:tl2br w:val="nil"/>
                    <w:tr2bl w:val="nil"/>
                  </w:tcBorders>
                  <w:noWrap w:val="0"/>
                  <w:vAlign w:val="center"/>
                </w:tcPr>
                <w:p>
                  <w:pPr>
                    <w:bidi w:val="0"/>
                    <w:jc w:val="center"/>
                    <w:rPr>
                      <w:rFonts w:hint="eastAsia" w:cs="Times New Roman"/>
                      <w:color w:val="auto"/>
                      <w:sz w:val="21"/>
                      <w:szCs w:val="21"/>
                      <w:highlight w:val="none"/>
                      <w:vertAlign w:val="baseline"/>
                      <w:lang w:val="en-US" w:eastAsia="zh-CN"/>
                    </w:rPr>
                  </w:pPr>
                </w:p>
              </w:tc>
              <w:tc>
                <w:tcPr>
                  <w:tcW w:w="470"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10</w:t>
                  </w:r>
                </w:p>
              </w:tc>
              <w:tc>
                <w:tcPr>
                  <w:tcW w:w="21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eastAsia" w:cs="Times New Roman"/>
                      <w:color w:val="auto"/>
                      <w:highlight w:val="none"/>
                      <w:lang w:val="en-US" w:eastAsia="zh-CN"/>
                    </w:rPr>
                    <w:t>湿煤泥库</w:t>
                  </w:r>
                </w:p>
              </w:tc>
              <w:tc>
                <w:tcPr>
                  <w:tcW w:w="41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eastAsia="宋体" w:cs="Times New Roman"/>
                      <w:color w:val="auto"/>
                      <w:highlight w:val="none"/>
                      <w:lang w:val="en-US" w:eastAsia="zh-CN"/>
                    </w:rPr>
                    <w:t>装载机</w:t>
                  </w:r>
                </w:p>
              </w:tc>
              <w:tc>
                <w:tcPr>
                  <w:tcW w:w="5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eastAsia="宋体" w:cs="Times New Roman"/>
                      <w:color w:val="auto"/>
                      <w:highlight w:val="none"/>
                      <w:lang w:val="en-US" w:eastAsia="zh-CN"/>
                    </w:rPr>
                    <w:t>50</w:t>
                  </w:r>
                  <w:r>
                    <w:rPr>
                      <w:rFonts w:hint="eastAsia" w:ascii="Times New Roman" w:hAnsi="Times New Roman" w:eastAsia="宋体" w:cs="Times New Roman"/>
                      <w:color w:val="auto"/>
                      <w:highlight w:val="none"/>
                      <w:lang w:val="en-US" w:eastAsia="zh-CN"/>
                    </w:rPr>
                    <w:t>型</w:t>
                  </w:r>
                </w:p>
              </w:tc>
              <w:tc>
                <w:tcPr>
                  <w:tcW w:w="47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8</w:t>
                  </w:r>
                  <w:r>
                    <w:rPr>
                      <w:rFonts w:hint="eastAsia" w:eastAsia="宋体" w:cs="Times New Roman"/>
                      <w:color w:val="auto"/>
                      <w:highlight w:val="none"/>
                      <w:lang w:val="en-US" w:eastAsia="zh-CN"/>
                    </w:rPr>
                    <w:t>5/1</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-222.58</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136.24</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1</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3.75</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74.0</w:t>
                  </w:r>
                </w:p>
              </w:tc>
              <w:tc>
                <w:tcPr>
                  <w:tcW w:w="24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default" w:ascii="Times New Roman" w:hAnsi="Times New Roman" w:eastAsia="宋体" w:cs="Times New Roman"/>
                      <w:i w:val="0"/>
                      <w:iCs w:val="0"/>
                      <w:color w:val="000000"/>
                      <w:kern w:val="0"/>
                      <w:sz w:val="21"/>
                      <w:szCs w:val="21"/>
                      <w:highlight w:val="none"/>
                      <w:u w:val="none"/>
                      <w:lang w:val="en-US" w:eastAsia="zh-CN" w:bidi="ar"/>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26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48.0</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92" w:hRule="atLeast"/>
                <w:jc w:val="center"/>
              </w:trPr>
              <w:tc>
                <w:tcPr>
                  <w:tcW w:w="180" w:type="pct"/>
                  <w:vMerge w:val="continue"/>
                  <w:tcBorders>
                    <w:tl2br w:val="nil"/>
                    <w:tr2bl w:val="nil"/>
                  </w:tcBorders>
                  <w:noWrap w:val="0"/>
                  <w:vAlign w:val="center"/>
                </w:tcPr>
                <w:p>
                  <w:pPr>
                    <w:bidi w:val="0"/>
                    <w:jc w:val="center"/>
                    <w:rPr>
                      <w:rFonts w:hint="eastAsia" w:cs="Times New Roman"/>
                      <w:color w:val="auto"/>
                      <w:sz w:val="21"/>
                      <w:szCs w:val="21"/>
                      <w:highlight w:val="none"/>
                      <w:vertAlign w:val="baseline"/>
                      <w:lang w:val="en-US" w:eastAsia="zh-CN"/>
                    </w:rPr>
                  </w:pPr>
                </w:p>
              </w:tc>
              <w:tc>
                <w:tcPr>
                  <w:tcW w:w="470" w:type="dxa"/>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lang w:val="en-US" w:eastAsia="zh-CN"/>
                    </w:rPr>
                  </w:pPr>
                  <w:r>
                    <w:rPr>
                      <w:rFonts w:hint="eastAsia" w:cs="Times New Roman"/>
                      <w:color w:val="auto"/>
                      <w:sz w:val="21"/>
                      <w:szCs w:val="21"/>
                      <w:highlight w:val="none"/>
                      <w:vertAlign w:val="baseline"/>
                      <w:lang w:val="en-US" w:eastAsia="zh-CN"/>
                    </w:rPr>
                    <w:t>11</w:t>
                  </w:r>
                </w:p>
              </w:tc>
              <w:tc>
                <w:tcPr>
                  <w:tcW w:w="21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rPr>
                  </w:pPr>
                  <w:r>
                    <w:rPr>
                      <w:rFonts w:hint="eastAsia" w:cs="Times New Roman"/>
                      <w:color w:val="auto"/>
                      <w:highlight w:val="none"/>
                      <w:lang w:val="en-US" w:eastAsia="zh-CN"/>
                    </w:rPr>
                    <w:t>干煤泥库</w:t>
                  </w:r>
                </w:p>
              </w:tc>
              <w:tc>
                <w:tcPr>
                  <w:tcW w:w="41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eastAsia="宋体" w:cs="Times New Roman"/>
                      <w:color w:val="auto"/>
                      <w:highlight w:val="none"/>
                      <w:lang w:val="en-US" w:eastAsia="zh-CN"/>
                    </w:rPr>
                    <w:t>装载机</w:t>
                  </w:r>
                </w:p>
              </w:tc>
              <w:tc>
                <w:tcPr>
                  <w:tcW w:w="53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eastAsia="宋体" w:cs="Times New Roman"/>
                      <w:color w:val="auto"/>
                      <w:highlight w:val="none"/>
                      <w:lang w:val="en-US" w:eastAsia="zh-CN"/>
                    </w:rPr>
                    <w:t>50</w:t>
                  </w:r>
                  <w:r>
                    <w:rPr>
                      <w:rFonts w:hint="eastAsia" w:ascii="Times New Roman" w:hAnsi="Times New Roman" w:eastAsia="宋体" w:cs="Times New Roman"/>
                      <w:color w:val="auto"/>
                      <w:highlight w:val="none"/>
                      <w:lang w:val="en-US" w:eastAsia="zh-CN"/>
                    </w:rPr>
                    <w:t>型</w:t>
                  </w:r>
                </w:p>
              </w:tc>
              <w:tc>
                <w:tcPr>
                  <w:tcW w:w="477"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8</w:t>
                  </w:r>
                  <w:r>
                    <w:rPr>
                      <w:rFonts w:hint="eastAsia" w:eastAsia="宋体" w:cs="Times New Roman"/>
                      <w:color w:val="auto"/>
                      <w:highlight w:val="none"/>
                      <w:lang w:val="en-US" w:eastAsia="zh-CN"/>
                    </w:rPr>
                    <w:t>5/1</w:t>
                  </w:r>
                </w:p>
              </w:tc>
              <w:tc>
                <w:tcPr>
                  <w:tcW w:w="252" w:type="pct"/>
                  <w:vMerge w:val="continue"/>
                  <w:tcBorders>
                    <w:tl2br w:val="nil"/>
                    <w:tr2bl w:val="nil"/>
                  </w:tcBorders>
                  <w:noWrap w:val="0"/>
                  <w:vAlign w:val="center"/>
                </w:tcPr>
                <w:p>
                  <w:pPr>
                    <w:bidi w:val="0"/>
                    <w:jc w:val="center"/>
                    <w:rPr>
                      <w:rFonts w:hint="default" w:ascii="Times New Roman" w:hAnsi="Times New Roman" w:cs="Times New Roman"/>
                      <w:color w:val="auto"/>
                      <w:sz w:val="21"/>
                      <w:szCs w:val="21"/>
                      <w:highlight w:val="none"/>
                      <w:vertAlign w:val="baseline"/>
                    </w:rPr>
                  </w:pPr>
                </w:p>
              </w:tc>
              <w:tc>
                <w:tcPr>
                  <w:tcW w:w="84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-71.89</w:t>
                  </w:r>
                </w:p>
              </w:tc>
              <w:tc>
                <w:tcPr>
                  <w:tcW w:w="825"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116.35</w:t>
                  </w:r>
                </w:p>
              </w:tc>
              <w:tc>
                <w:tcPr>
                  <w:tcW w:w="4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1</w:t>
                  </w:r>
                </w:p>
              </w:tc>
              <w:tc>
                <w:tcPr>
                  <w:tcW w:w="90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24.76</w:t>
                  </w:r>
                </w:p>
              </w:tc>
              <w:tc>
                <w:tcPr>
                  <w:tcW w:w="102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68.9</w:t>
                  </w:r>
                </w:p>
              </w:tc>
              <w:tc>
                <w:tcPr>
                  <w:tcW w:w="247" w:type="pct"/>
                  <w:tcBorders>
                    <w:tl2br w:val="nil"/>
                    <w:tr2bl w:val="nil"/>
                  </w:tcBorders>
                  <w:noWrap w:val="0"/>
                  <w:vAlign w:val="center"/>
                </w:tcPr>
                <w:p>
                  <w:pPr>
                    <w:keepNext w:val="0"/>
                    <w:keepLines w:val="0"/>
                    <w:widowControl/>
                    <w:suppressLineNumbers w:val="0"/>
                    <w:jc w:val="center"/>
                    <w:textAlignment w:val="center"/>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default" w:ascii="Times New Roman" w:hAnsi="Times New Roman" w:eastAsia="宋体" w:cs="Times New Roman"/>
                      <w:i w:val="0"/>
                      <w:iCs w:val="0"/>
                      <w:color w:val="000000"/>
                      <w:kern w:val="0"/>
                      <w:sz w:val="21"/>
                      <w:szCs w:val="21"/>
                      <w:highlight w:val="none"/>
                      <w:u w:val="none"/>
                      <w:lang w:val="en-US" w:eastAsia="zh-CN" w:bidi="ar"/>
                    </w:rPr>
                    <w:t>昼间</w:t>
                  </w:r>
                </w:p>
              </w:tc>
              <w:tc>
                <w:tcPr>
                  <w:tcW w:w="108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eastAsia="宋体"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26</w:t>
                  </w:r>
                </w:p>
              </w:tc>
              <w:tc>
                <w:tcPr>
                  <w:tcW w:w="810"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i w:val="0"/>
                      <w:iCs w:val="0"/>
                      <w:color w:val="000000"/>
                      <w:kern w:val="0"/>
                      <w:sz w:val="21"/>
                      <w:szCs w:val="21"/>
                      <w:highlight w:val="none"/>
                      <w:u w:val="none"/>
                      <w:lang w:val="en-US" w:eastAsia="zh-CN" w:bidi="ar"/>
                    </w:rPr>
                  </w:pPr>
                  <w:r>
                    <w:rPr>
                      <w:rFonts w:hint="eastAsia" w:cs="Times New Roman"/>
                      <w:color w:val="auto"/>
                      <w:highlight w:val="none"/>
                      <w:lang w:val="en-US" w:eastAsia="zh-CN"/>
                    </w:rPr>
                    <w:t>42.9</w:t>
                  </w:r>
                </w:p>
              </w:tc>
              <w:tc>
                <w:tcPr>
                  <w:tcW w:w="716" w:type="dxa"/>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ind w:left="-105" w:leftChars="-50" w:right="-105" w:rightChars="-50" w:firstLine="0" w:firstLineChars="0"/>
                    <w:jc w:val="center"/>
                    <w:textAlignment w:val="auto"/>
                    <w:rPr>
                      <w:rFonts w:hint="default" w:ascii="Times New Roman" w:hAnsi="Times New Roman" w:cs="Times New Roman"/>
                      <w:color w:val="auto"/>
                      <w:sz w:val="21"/>
                      <w:szCs w:val="21"/>
                      <w:highlight w:val="none"/>
                      <w:vertAlign w:val="baseline"/>
                      <w:lang w:val="en-US" w:eastAsia="zh-CN"/>
                    </w:rPr>
                  </w:pPr>
                  <w:r>
                    <w:rPr>
                      <w:rFonts w:hint="eastAsia" w:cs="Times New Roman"/>
                      <w:color w:val="auto"/>
                      <w:highlight w:val="none"/>
                      <w:lang w:val="en-US" w:eastAsia="zh-CN"/>
                    </w:rPr>
                    <w:t>1</w:t>
                  </w:r>
                </w:p>
              </w:tc>
            </w:tr>
          </w:tbl>
          <w:p>
            <w:pPr>
              <w:keepNext w:val="0"/>
              <w:keepLines w:val="0"/>
              <w:pageBreakBefore w:val="0"/>
              <w:widowControl w:val="0"/>
              <w:kinsoku/>
              <w:wordWrap/>
              <w:overflowPunct/>
              <w:topLinePunct w:val="0"/>
              <w:autoSpaceDE/>
              <w:autoSpaceDN/>
              <w:bidi w:val="0"/>
              <w:adjustRightInd/>
              <w:snapToGrid/>
              <w:spacing w:line="500" w:lineRule="exact"/>
              <w:ind w:firstLine="42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highlight w:val="none"/>
                <w:lang w:val="en-US" w:eastAsia="zh-CN"/>
              </w:rPr>
              <w:t>注：以厂界</w:t>
            </w:r>
            <w:r>
              <w:rPr>
                <w:rFonts w:hint="eastAsia" w:cs="Times New Roman"/>
                <w:color w:val="auto"/>
                <w:highlight w:val="none"/>
                <w:lang w:val="en-US" w:eastAsia="zh-CN"/>
              </w:rPr>
              <w:t>东</w:t>
            </w:r>
            <w:r>
              <w:rPr>
                <w:rFonts w:hint="default" w:ascii="Times New Roman" w:hAnsi="Times New Roman" w:cs="Times New Roman"/>
                <w:color w:val="auto"/>
                <w:highlight w:val="none"/>
                <w:lang w:val="en-US" w:eastAsia="zh-CN"/>
              </w:rPr>
              <w:t>南角为原点，东西向为X轴，南北向为Y轴。</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s="Times New Roman"/>
                <w:color w:val="auto"/>
                <w:sz w:val="24"/>
                <w:szCs w:val="24"/>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s="Times New Roman"/>
                <w:color w:val="auto"/>
                <w:sz w:val="24"/>
                <w:szCs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80" w:lineRule="exact"/>
              <w:ind w:firstLine="0" w:firstLineChars="0"/>
              <w:jc w:val="both"/>
              <w:textAlignment w:val="auto"/>
              <w:rPr>
                <w:rFonts w:hint="eastAsia" w:ascii="宋体" w:hAnsi="宋体" w:eastAsia="宋体" w:cs="宋体"/>
                <w:bCs/>
                <w:color w:val="auto"/>
                <w:spacing w:val="-10"/>
                <w:szCs w:val="21"/>
                <w:lang w:eastAsia="zh-CN"/>
              </w:rPr>
            </w:pPr>
          </w:p>
        </w:tc>
      </w:tr>
    </w:tbl>
    <w:p>
      <w:pPr>
        <w:pStyle w:val="3"/>
        <w:rPr>
          <w:rFonts w:hint="eastAsia" w:ascii="黑体" w:hAnsi="黑体" w:eastAsia="黑体" w:cs="黑体"/>
          <w:b/>
          <w:bCs/>
          <w:color w:val="auto"/>
          <w:kern w:val="44"/>
          <w:sz w:val="30"/>
          <w:szCs w:val="30"/>
          <w:lang w:val="en-US" w:eastAsia="zh-CN" w:bidi="ar-SA"/>
        </w:rPr>
        <w:sectPr>
          <w:pgSz w:w="16838" w:h="11906" w:orient="landscape"/>
          <w:pgMar w:top="1417" w:right="1417" w:bottom="1418"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p>
    <w:tbl>
      <w:tblPr>
        <w:tblStyle w:val="23"/>
        <w:tblW w:w="5169"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80"/>
        <w:gridCol w:w="863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616" w:hRule="atLeast"/>
          <w:jc w:val="center"/>
        </w:trPr>
        <w:tc>
          <w:tcPr>
            <w:tcW w:w="462" w:type="pct"/>
            <w:noWrap w:val="0"/>
            <w:tcMar>
              <w:left w:w="28" w:type="dxa"/>
              <w:right w:w="28" w:type="dxa"/>
            </w:tcMar>
            <w:vAlign w:val="center"/>
          </w:tcPr>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运营</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期环</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境影</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响和</w:t>
            </w:r>
          </w:p>
          <w:p>
            <w:pPr>
              <w:adjustRightInd w:val="0"/>
              <w:snapToGrid w:val="0"/>
              <w:jc w:val="center"/>
              <w:rPr>
                <w:rFonts w:hint="eastAsia" w:ascii="宋体" w:hAnsi="宋体" w:cs="宋体"/>
                <w:bCs/>
                <w:color w:val="auto"/>
                <w:sz w:val="24"/>
                <w:szCs w:val="24"/>
              </w:rPr>
            </w:pPr>
            <w:r>
              <w:rPr>
                <w:rFonts w:hint="eastAsia" w:ascii="宋体" w:hAnsi="宋体" w:cs="宋体"/>
                <w:bCs/>
                <w:color w:val="auto"/>
                <w:sz w:val="24"/>
                <w:szCs w:val="24"/>
              </w:rPr>
              <w:t>保护</w:t>
            </w:r>
          </w:p>
          <w:p>
            <w:pPr>
              <w:adjustRightInd w:val="0"/>
              <w:snapToGrid w:val="0"/>
              <w:jc w:val="center"/>
              <w:rPr>
                <w:rFonts w:ascii="宋体" w:hAnsi="宋体" w:cs="宋体"/>
                <w:bCs/>
                <w:color w:val="auto"/>
                <w:szCs w:val="21"/>
              </w:rPr>
            </w:pPr>
            <w:r>
              <w:rPr>
                <w:rFonts w:hint="eastAsia" w:ascii="宋体" w:hAnsi="宋体" w:cs="宋体"/>
                <w:bCs/>
                <w:color w:val="auto"/>
                <w:sz w:val="24"/>
                <w:szCs w:val="24"/>
              </w:rPr>
              <w:t>措施</w:t>
            </w:r>
          </w:p>
        </w:tc>
        <w:tc>
          <w:tcPr>
            <w:tcW w:w="4537"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500" w:lineRule="exact"/>
              <w:ind w:left="0" w:leftChars="0" w:right="0" w:firstLine="482" w:firstLineChars="200"/>
              <w:textAlignment w:val="auto"/>
              <w:rPr>
                <w:rFonts w:hint="default"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lang w:val="en-US" w:eastAsia="zh-CN"/>
              </w:rPr>
              <w:t>3.2</w:t>
            </w:r>
            <w:r>
              <w:rPr>
                <w:rFonts w:hint="default" w:ascii="Times New Roman" w:hAnsi="Times New Roman" w:eastAsia="宋体" w:cs="Times New Roman"/>
                <w:b/>
                <w:bCs/>
                <w:color w:val="auto"/>
                <w:sz w:val="24"/>
                <w:szCs w:val="24"/>
              </w:rPr>
              <w:t>噪声环境影响分析</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为预测分析其对</w:t>
            </w:r>
            <w:r>
              <w:rPr>
                <w:rFonts w:hint="default"/>
                <w:color w:val="auto"/>
                <w:sz w:val="24"/>
                <w:szCs w:val="24"/>
                <w:highlight w:val="none"/>
                <w:lang w:eastAsia="zh-CN"/>
              </w:rPr>
              <w:t>厂</w:t>
            </w:r>
            <w:r>
              <w:rPr>
                <w:rFonts w:hint="default"/>
                <w:color w:val="auto"/>
                <w:sz w:val="24"/>
                <w:szCs w:val="24"/>
                <w:highlight w:val="none"/>
              </w:rPr>
              <w:t>界的影响，本次评价将室内声源等效成室外声源，然后按室外声源方法计算预测点处的等效连续A声级。噪声预测采用HJ2.4-2021附录A.2基本公式及附录B工业噪声预测计算模型。</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lang w:eastAsia="zh-CN"/>
              </w:rPr>
              <w:t>（</w:t>
            </w:r>
            <w:r>
              <w:rPr>
                <w:rFonts w:hint="default"/>
                <w:color w:val="auto"/>
                <w:sz w:val="24"/>
                <w:szCs w:val="24"/>
                <w:highlight w:val="none"/>
                <w:lang w:val="en-US" w:eastAsia="zh-CN"/>
              </w:rPr>
              <w:t>1</w:t>
            </w:r>
            <w:r>
              <w:rPr>
                <w:rFonts w:hint="default"/>
                <w:color w:val="auto"/>
                <w:sz w:val="24"/>
                <w:szCs w:val="24"/>
                <w:highlight w:val="none"/>
                <w:lang w:eastAsia="zh-CN"/>
              </w:rPr>
              <w:t>）</w:t>
            </w:r>
            <w:r>
              <w:rPr>
                <w:rFonts w:hint="default"/>
                <w:color w:val="auto"/>
                <w:sz w:val="24"/>
                <w:szCs w:val="24"/>
                <w:highlight w:val="none"/>
              </w:rPr>
              <w:t>室内声源等效室外声源声功率级计算方法</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如</w:t>
            </w:r>
            <w:r>
              <w:rPr>
                <w:rFonts w:hint="default"/>
                <w:color w:val="auto"/>
                <w:sz w:val="24"/>
                <w:szCs w:val="24"/>
                <w:highlight w:val="none"/>
                <w:lang w:eastAsia="zh-CN"/>
              </w:rPr>
              <w:t>下</w:t>
            </w:r>
            <w:r>
              <w:rPr>
                <w:rFonts w:hint="default"/>
                <w:color w:val="auto"/>
                <w:sz w:val="24"/>
                <w:szCs w:val="24"/>
                <w:highlight w:val="none"/>
              </w:rPr>
              <w:t>图所示，声源位于室内，室内声源可采用等效室外声源声功率级法进行计算。设靠近开口处</w:t>
            </w:r>
            <w:r>
              <w:rPr>
                <w:rFonts w:hint="default"/>
                <w:color w:val="auto"/>
                <w:sz w:val="24"/>
                <w:szCs w:val="24"/>
                <w:highlight w:val="none"/>
                <w:lang w:eastAsia="zh-CN"/>
              </w:rPr>
              <w:t>（</w:t>
            </w:r>
            <w:r>
              <w:rPr>
                <w:rFonts w:hint="default"/>
                <w:color w:val="auto"/>
                <w:sz w:val="24"/>
                <w:szCs w:val="24"/>
                <w:highlight w:val="none"/>
              </w:rPr>
              <w:t>或窗户</w:t>
            </w:r>
            <w:r>
              <w:rPr>
                <w:rFonts w:hint="default"/>
                <w:color w:val="auto"/>
                <w:sz w:val="24"/>
                <w:szCs w:val="24"/>
                <w:highlight w:val="none"/>
                <w:lang w:eastAsia="zh-CN"/>
              </w:rPr>
              <w:t>）</w:t>
            </w:r>
            <w:r>
              <w:rPr>
                <w:rFonts w:hint="default"/>
                <w:color w:val="auto"/>
                <w:sz w:val="24"/>
                <w:szCs w:val="24"/>
                <w:highlight w:val="none"/>
              </w:rPr>
              <w:t>室内、室外某倍频带的声压级或A声级分别为L</w:t>
            </w:r>
            <w:r>
              <w:rPr>
                <w:rFonts w:hint="default"/>
                <w:color w:val="auto"/>
                <w:sz w:val="24"/>
                <w:szCs w:val="24"/>
                <w:highlight w:val="none"/>
                <w:vertAlign w:val="subscript"/>
              </w:rPr>
              <w:t>p1</w:t>
            </w:r>
            <w:r>
              <w:rPr>
                <w:rFonts w:hint="default"/>
                <w:color w:val="auto"/>
                <w:sz w:val="24"/>
                <w:szCs w:val="24"/>
                <w:highlight w:val="none"/>
              </w:rPr>
              <w:t>和L</w:t>
            </w:r>
            <w:r>
              <w:rPr>
                <w:rFonts w:hint="default"/>
                <w:color w:val="auto"/>
                <w:sz w:val="24"/>
                <w:szCs w:val="24"/>
                <w:highlight w:val="none"/>
                <w:vertAlign w:val="subscript"/>
              </w:rPr>
              <w:t>p2</w:t>
            </w:r>
            <w:r>
              <w:rPr>
                <w:rFonts w:hint="default"/>
                <w:color w:val="auto"/>
                <w:sz w:val="24"/>
                <w:szCs w:val="24"/>
                <w:highlight w:val="none"/>
              </w:rPr>
              <w:t>。若声源所在室内声场为近似扩散声场，则室外的倍频带声压级可按下式近似求出：</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lang w:eastAsia="zh-CN"/>
              </w:rPr>
            </w:pPr>
            <w:r>
              <w:rPr>
                <w:rFonts w:hint="default"/>
                <w:color w:val="auto"/>
                <w:sz w:val="24"/>
                <w:szCs w:val="24"/>
                <w:highlight w:val="none"/>
              </w:rPr>
              <w:t>L</w:t>
            </w:r>
            <w:r>
              <w:rPr>
                <w:rFonts w:hint="default"/>
                <w:color w:val="auto"/>
                <w:sz w:val="24"/>
                <w:szCs w:val="24"/>
                <w:highlight w:val="none"/>
                <w:vertAlign w:val="subscript"/>
              </w:rPr>
              <w:t>p2</w:t>
            </w:r>
            <w:r>
              <w:rPr>
                <w:rFonts w:hint="default"/>
                <w:color w:val="auto"/>
                <w:sz w:val="24"/>
                <w:szCs w:val="24"/>
                <w:highlight w:val="none"/>
              </w:rPr>
              <w:t>=L</w:t>
            </w:r>
            <w:r>
              <w:rPr>
                <w:rFonts w:hint="default"/>
                <w:color w:val="auto"/>
                <w:sz w:val="24"/>
                <w:szCs w:val="24"/>
                <w:highlight w:val="none"/>
                <w:vertAlign w:val="subscript"/>
              </w:rPr>
              <w:t>p1</w:t>
            </w:r>
            <w:r>
              <w:rPr>
                <w:rFonts w:hint="default"/>
                <w:color w:val="auto"/>
                <w:sz w:val="24"/>
                <w:szCs w:val="24"/>
                <w:highlight w:val="none"/>
                <w:lang w:val="en-US" w:eastAsia="zh-CN"/>
              </w:rPr>
              <w:t>-</w:t>
            </w:r>
            <w:r>
              <w:rPr>
                <w:rFonts w:hint="default"/>
                <w:color w:val="auto"/>
                <w:sz w:val="24"/>
                <w:szCs w:val="24"/>
                <w:highlight w:val="none"/>
                <w:lang w:eastAsia="zh-CN"/>
              </w:rPr>
              <w:t>（</w:t>
            </w:r>
            <w:r>
              <w:rPr>
                <w:rFonts w:hint="default"/>
                <w:color w:val="auto"/>
                <w:sz w:val="24"/>
                <w:szCs w:val="24"/>
                <w:highlight w:val="none"/>
              </w:rPr>
              <w:t>T</w:t>
            </w:r>
            <w:r>
              <w:rPr>
                <w:rFonts w:hint="default"/>
                <w:color w:val="auto"/>
                <w:sz w:val="24"/>
                <w:szCs w:val="24"/>
                <w:highlight w:val="none"/>
                <w:vertAlign w:val="subscript"/>
              </w:rPr>
              <w:t>L</w:t>
            </w:r>
            <w:r>
              <w:rPr>
                <w:rFonts w:hint="default"/>
                <w:color w:val="auto"/>
                <w:sz w:val="24"/>
                <w:szCs w:val="24"/>
                <w:highlight w:val="none"/>
              </w:rPr>
              <w:t>+6</w:t>
            </w:r>
            <w:r>
              <w:rPr>
                <w:rFonts w:hint="default"/>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式中：</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p1</w:t>
            </w:r>
            <w:r>
              <w:rPr>
                <w:rFonts w:hint="default"/>
                <w:color w:val="auto"/>
                <w:sz w:val="24"/>
                <w:szCs w:val="24"/>
                <w:highlight w:val="none"/>
              </w:rPr>
              <w:t>—靠近开口处</w:t>
            </w:r>
            <w:r>
              <w:rPr>
                <w:rFonts w:hint="default"/>
                <w:color w:val="auto"/>
                <w:sz w:val="24"/>
                <w:szCs w:val="24"/>
                <w:highlight w:val="none"/>
                <w:lang w:eastAsia="zh-CN"/>
              </w:rPr>
              <w:t>（</w:t>
            </w:r>
            <w:r>
              <w:rPr>
                <w:rFonts w:hint="default"/>
                <w:color w:val="auto"/>
                <w:sz w:val="24"/>
                <w:szCs w:val="24"/>
                <w:highlight w:val="none"/>
              </w:rPr>
              <w:t>或窗户</w:t>
            </w:r>
            <w:r>
              <w:rPr>
                <w:rFonts w:hint="default"/>
                <w:color w:val="auto"/>
                <w:sz w:val="24"/>
                <w:szCs w:val="24"/>
                <w:highlight w:val="none"/>
                <w:lang w:eastAsia="zh-CN"/>
              </w:rPr>
              <w:t>）</w:t>
            </w:r>
            <w:r>
              <w:rPr>
                <w:rFonts w:hint="default"/>
                <w:color w:val="auto"/>
                <w:sz w:val="24"/>
                <w:szCs w:val="24"/>
                <w:highlight w:val="none"/>
              </w:rPr>
              <w:t>室内某倍频带的声压级或A声级，dB；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p2</w:t>
            </w:r>
            <w:r>
              <w:rPr>
                <w:rFonts w:hint="default"/>
                <w:color w:val="auto"/>
                <w:sz w:val="24"/>
                <w:szCs w:val="24"/>
                <w:highlight w:val="none"/>
              </w:rPr>
              <w:t>—靠近开口处</w:t>
            </w:r>
            <w:r>
              <w:rPr>
                <w:rFonts w:hint="default"/>
                <w:color w:val="auto"/>
                <w:sz w:val="24"/>
                <w:szCs w:val="24"/>
                <w:highlight w:val="none"/>
                <w:lang w:eastAsia="zh-CN"/>
              </w:rPr>
              <w:t>（</w:t>
            </w:r>
            <w:r>
              <w:rPr>
                <w:rFonts w:hint="default"/>
                <w:color w:val="auto"/>
                <w:sz w:val="24"/>
                <w:szCs w:val="24"/>
                <w:highlight w:val="none"/>
              </w:rPr>
              <w:t>或窗户</w:t>
            </w:r>
            <w:r>
              <w:rPr>
                <w:rFonts w:hint="default"/>
                <w:color w:val="auto"/>
                <w:sz w:val="24"/>
                <w:szCs w:val="24"/>
                <w:highlight w:val="none"/>
                <w:lang w:eastAsia="zh-CN"/>
              </w:rPr>
              <w:t>）</w:t>
            </w:r>
            <w:r>
              <w:rPr>
                <w:rFonts w:hint="default"/>
                <w:color w:val="auto"/>
                <w:sz w:val="24"/>
                <w:szCs w:val="24"/>
                <w:highlight w:val="none"/>
              </w:rPr>
              <w:t>室外某倍频带的声压级或A声级，dB；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T</w:t>
            </w:r>
            <w:r>
              <w:rPr>
                <w:rFonts w:hint="default"/>
                <w:color w:val="auto"/>
                <w:sz w:val="24"/>
                <w:szCs w:val="24"/>
                <w:highlight w:val="none"/>
                <w:vertAlign w:val="subscript"/>
              </w:rPr>
              <w:t>L</w:t>
            </w:r>
            <w:r>
              <w:rPr>
                <w:rFonts w:hint="default"/>
                <w:color w:val="auto"/>
                <w:sz w:val="24"/>
                <w:szCs w:val="24"/>
                <w:highlight w:val="none"/>
              </w:rPr>
              <w:t>—隔墙</w:t>
            </w:r>
            <w:r>
              <w:rPr>
                <w:rFonts w:hint="default"/>
                <w:color w:val="auto"/>
                <w:sz w:val="24"/>
                <w:szCs w:val="24"/>
                <w:highlight w:val="none"/>
                <w:lang w:eastAsia="zh-CN"/>
              </w:rPr>
              <w:t>（</w:t>
            </w:r>
            <w:r>
              <w:rPr>
                <w:rFonts w:hint="default"/>
                <w:color w:val="auto"/>
                <w:sz w:val="24"/>
                <w:szCs w:val="24"/>
                <w:highlight w:val="none"/>
              </w:rPr>
              <w:t>或窗户</w:t>
            </w:r>
            <w:r>
              <w:rPr>
                <w:rFonts w:hint="default"/>
                <w:color w:val="auto"/>
                <w:sz w:val="24"/>
                <w:szCs w:val="24"/>
                <w:highlight w:val="none"/>
                <w:lang w:eastAsia="zh-CN"/>
              </w:rPr>
              <w:t>）</w:t>
            </w:r>
            <w:r>
              <w:rPr>
                <w:rFonts w:hint="default"/>
                <w:color w:val="auto"/>
                <w:sz w:val="24"/>
                <w:szCs w:val="24"/>
                <w:highlight w:val="none"/>
              </w:rPr>
              <w:t>倍频带或A声级的隔声量，dB。</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color w:val="auto"/>
                <w:sz w:val="24"/>
                <w:szCs w:val="24"/>
                <w:highlight w:val="none"/>
              </w:rPr>
            </w:pPr>
            <w:r>
              <w:rPr>
                <w:rFonts w:hint="default"/>
                <w:color w:val="auto"/>
                <w:sz w:val="24"/>
                <w:szCs w:val="24"/>
                <w:highlight w:val="none"/>
              </w:rPr>
              <w:drawing>
                <wp:inline distT="0" distB="0" distL="114300" distR="114300">
                  <wp:extent cx="2147570" cy="1022350"/>
                  <wp:effectExtent l="0" t="0" r="1270" b="13970"/>
                  <wp:docPr id="5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9"/>
                          <pic:cNvPicPr>
                            <a:picLocks noChangeAspect="1"/>
                          </pic:cNvPicPr>
                        </pic:nvPicPr>
                        <pic:blipFill>
                          <a:blip r:embed="rId20"/>
                          <a:stretch>
                            <a:fillRect/>
                          </a:stretch>
                        </pic:blipFill>
                        <pic:spPr>
                          <a:xfrm>
                            <a:off x="0" y="0"/>
                            <a:ext cx="2147570" cy="1022350"/>
                          </a:xfrm>
                          <a:prstGeom prst="rect">
                            <a:avLst/>
                          </a:prstGeom>
                          <a:noFill/>
                          <a:ln>
                            <a:noFill/>
                          </a:ln>
                        </pic:spPr>
                      </pic:pic>
                    </a:graphicData>
                  </a:graphic>
                </wp:inline>
              </w:drawing>
            </w:r>
          </w:p>
          <w:p>
            <w:pPr>
              <w:pStyle w:val="44"/>
              <w:keepNext w:val="0"/>
              <w:keepLines w:val="0"/>
              <w:pageBreakBefore w:val="0"/>
              <w:widowControl w:val="0"/>
              <w:kinsoku/>
              <w:wordWrap/>
              <w:overflowPunct/>
              <w:topLinePunct w:val="0"/>
              <w:autoSpaceDE/>
              <w:autoSpaceDN/>
              <w:bidi w:val="0"/>
              <w:adjustRightInd w:val="0"/>
              <w:snapToGrid w:val="0"/>
              <w:spacing w:before="0" w:beforeLines="0" w:line="500" w:lineRule="exact"/>
              <w:jc w:val="center"/>
              <w:textAlignment w:val="auto"/>
              <w:rPr>
                <w:rFonts w:hint="default" w:ascii="Times New Roman" w:hAnsi="Times New Roman" w:cs="Times New Roman" w:eastAsiaTheme="minorEastAsia"/>
                <w:b/>
                <w:bCs/>
                <w:sz w:val="24"/>
                <w:szCs w:val="24"/>
                <w:lang w:val="en-US" w:eastAsia="zh-CN"/>
              </w:rPr>
            </w:pPr>
            <w:r>
              <w:rPr>
                <w:rFonts w:hint="default" w:ascii="Times New Roman" w:hAnsi="Times New Roman" w:cs="Times New Roman" w:eastAsiaTheme="minorEastAsia"/>
                <w:b/>
                <w:bCs/>
                <w:sz w:val="24"/>
                <w:szCs w:val="24"/>
                <w:lang w:val="en-US" w:eastAsia="zh-CN"/>
              </w:rPr>
              <w:t>图4-1</w:t>
            </w:r>
            <w:r>
              <w:rPr>
                <w:rFonts w:hint="eastAsia" w:ascii="Times New Roman" w:hAnsi="Times New Roman" w:cs="Times New Roman" w:eastAsiaTheme="minorEastAsia"/>
                <w:b/>
                <w:bCs/>
                <w:sz w:val="24"/>
                <w:szCs w:val="24"/>
                <w:lang w:val="en-US" w:eastAsia="zh-CN"/>
              </w:rPr>
              <w:t xml:space="preserve">  </w:t>
            </w:r>
            <w:r>
              <w:rPr>
                <w:rFonts w:hint="default" w:ascii="Times New Roman" w:hAnsi="Times New Roman" w:cs="Times New Roman" w:eastAsiaTheme="minorEastAsia"/>
                <w:b/>
                <w:bCs/>
                <w:sz w:val="24"/>
                <w:szCs w:val="24"/>
                <w:lang w:val="en-US" w:eastAsia="zh-CN"/>
              </w:rPr>
              <w:t>室内声源等效为室外声源图例</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按下式计算某一室内声源靠近围护结构处产生的倍频带声压级：</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p1</w:t>
            </w:r>
            <w:r>
              <w:rPr>
                <w:rFonts w:hint="default"/>
                <w:color w:val="auto"/>
                <w:sz w:val="24"/>
                <w:szCs w:val="24"/>
                <w:highlight w:val="none"/>
              </w:rPr>
              <w:t>=L</w:t>
            </w:r>
            <w:r>
              <w:rPr>
                <w:rFonts w:hint="default"/>
                <w:color w:val="auto"/>
                <w:sz w:val="24"/>
                <w:szCs w:val="24"/>
                <w:highlight w:val="none"/>
                <w:vertAlign w:val="subscript"/>
              </w:rPr>
              <w:t>w</w:t>
            </w:r>
            <w:r>
              <w:rPr>
                <w:rFonts w:hint="default"/>
                <w:color w:val="auto"/>
                <w:sz w:val="24"/>
                <w:szCs w:val="24"/>
                <w:highlight w:val="none"/>
              </w:rPr>
              <w:t>+10lg</w:t>
            </w:r>
            <w:r>
              <w:rPr>
                <w:rFonts w:hint="default"/>
                <w:color w:val="auto"/>
                <w:sz w:val="24"/>
                <w:szCs w:val="24"/>
                <w:highlight w:val="none"/>
                <w:lang w:eastAsia="zh-CN"/>
              </w:rPr>
              <w:t>（</w:t>
            </w:r>
            <w:r>
              <w:rPr>
                <w:rFonts w:hint="default"/>
                <w:color w:val="auto"/>
                <w:sz w:val="24"/>
                <w:szCs w:val="24"/>
                <w:highlight w:val="none"/>
                <w:lang w:val="en-US" w:eastAsia="zh-CN"/>
              </w:rPr>
              <w:t>Q/4πr</w:t>
            </w:r>
            <w:r>
              <w:rPr>
                <w:rFonts w:hint="default"/>
                <w:color w:val="auto"/>
                <w:sz w:val="24"/>
                <w:szCs w:val="24"/>
                <w:highlight w:val="none"/>
                <w:vertAlign w:val="superscript"/>
                <w:lang w:val="en-US" w:eastAsia="zh-CN"/>
              </w:rPr>
              <w:t>2</w:t>
            </w:r>
            <w:r>
              <w:rPr>
                <w:rFonts w:hint="default"/>
                <w:color w:val="auto"/>
                <w:sz w:val="24"/>
                <w:szCs w:val="24"/>
                <w:highlight w:val="none"/>
                <w:lang w:val="en-US" w:eastAsia="zh-CN"/>
              </w:rPr>
              <w:t>+4/R</w:t>
            </w:r>
            <w:r>
              <w:rPr>
                <w:rFonts w:hint="default"/>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式中：</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lang w:eastAsia="zh-CN"/>
              </w:rPr>
            </w:pPr>
            <w:r>
              <w:rPr>
                <w:rFonts w:hint="default"/>
                <w:color w:val="auto"/>
                <w:sz w:val="24"/>
                <w:szCs w:val="24"/>
                <w:highlight w:val="none"/>
              </w:rPr>
              <w:t>L</w:t>
            </w:r>
            <w:r>
              <w:rPr>
                <w:rFonts w:hint="default"/>
                <w:color w:val="auto"/>
                <w:sz w:val="24"/>
                <w:szCs w:val="24"/>
                <w:highlight w:val="none"/>
                <w:vertAlign w:val="subscript"/>
              </w:rPr>
              <w:t>p1</w:t>
            </w:r>
            <w:r>
              <w:rPr>
                <w:rFonts w:hint="default"/>
                <w:color w:val="auto"/>
                <w:sz w:val="24"/>
                <w:szCs w:val="24"/>
                <w:highlight w:val="none"/>
              </w:rPr>
              <w:t>—靠近开口处</w:t>
            </w:r>
            <w:r>
              <w:rPr>
                <w:rFonts w:hint="default"/>
                <w:color w:val="auto"/>
                <w:sz w:val="24"/>
                <w:szCs w:val="24"/>
                <w:highlight w:val="none"/>
                <w:lang w:eastAsia="zh-CN"/>
              </w:rPr>
              <w:t>（</w:t>
            </w:r>
            <w:r>
              <w:rPr>
                <w:rFonts w:hint="default"/>
                <w:color w:val="auto"/>
                <w:sz w:val="24"/>
                <w:szCs w:val="24"/>
                <w:highlight w:val="none"/>
              </w:rPr>
              <w:t>或窗户</w:t>
            </w:r>
            <w:r>
              <w:rPr>
                <w:rFonts w:hint="default"/>
                <w:color w:val="auto"/>
                <w:sz w:val="24"/>
                <w:szCs w:val="24"/>
                <w:highlight w:val="none"/>
                <w:lang w:eastAsia="zh-CN"/>
              </w:rPr>
              <w:t>）</w:t>
            </w:r>
            <w:r>
              <w:rPr>
                <w:rFonts w:hint="default"/>
                <w:color w:val="auto"/>
                <w:sz w:val="24"/>
                <w:szCs w:val="24"/>
                <w:highlight w:val="none"/>
              </w:rPr>
              <w:t>室内某倍频带的声压级或A声级，dB；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w</w:t>
            </w:r>
            <w:r>
              <w:rPr>
                <w:rFonts w:hint="default"/>
                <w:color w:val="auto"/>
                <w:sz w:val="24"/>
                <w:szCs w:val="24"/>
                <w:highlight w:val="none"/>
              </w:rPr>
              <w:t>—点声源声功率级（A计权或倍频带），dB；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Q—指向性因素；通常对无指向性声源，当声源放在房间中心时，Q=1；当放在一面墙的中心时，Q=2；当放在两面墙夹角处时，Q=4；当放在三面墙夹角处时，Q=8。</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R—房间常数；R=Sα/</w:t>
            </w:r>
            <w:r>
              <w:rPr>
                <w:rFonts w:hint="default"/>
                <w:color w:val="auto"/>
                <w:sz w:val="24"/>
                <w:szCs w:val="24"/>
                <w:highlight w:val="none"/>
                <w:lang w:eastAsia="zh-CN"/>
              </w:rPr>
              <w:t>（</w:t>
            </w:r>
            <w:r>
              <w:rPr>
                <w:rFonts w:hint="default"/>
                <w:color w:val="auto"/>
                <w:sz w:val="24"/>
                <w:szCs w:val="24"/>
                <w:highlight w:val="none"/>
              </w:rPr>
              <w:t>1-α</w:t>
            </w:r>
            <w:r>
              <w:rPr>
                <w:rFonts w:hint="default"/>
                <w:color w:val="auto"/>
                <w:sz w:val="24"/>
                <w:szCs w:val="24"/>
                <w:highlight w:val="none"/>
                <w:lang w:eastAsia="zh-CN"/>
              </w:rPr>
              <w:t>）</w:t>
            </w:r>
            <w:r>
              <w:rPr>
                <w:rFonts w:hint="default"/>
                <w:color w:val="auto"/>
                <w:sz w:val="24"/>
                <w:szCs w:val="24"/>
                <w:highlight w:val="none"/>
              </w:rPr>
              <w:t>，S为房间内表面面积，m</w:t>
            </w:r>
            <w:r>
              <w:rPr>
                <w:rFonts w:hint="default"/>
                <w:color w:val="auto"/>
                <w:sz w:val="24"/>
                <w:szCs w:val="24"/>
                <w:highlight w:val="none"/>
                <w:vertAlign w:val="superscript"/>
                <w:lang w:val="en-US" w:eastAsia="zh-CN"/>
              </w:rPr>
              <w:t>2</w:t>
            </w:r>
            <w:r>
              <w:rPr>
                <w:rFonts w:hint="default"/>
                <w:color w:val="auto"/>
                <w:sz w:val="24"/>
                <w:szCs w:val="24"/>
                <w:highlight w:val="none"/>
              </w:rPr>
              <w:t>；α为平均吸声系数。</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mc:AlternateContent>
                <mc:Choice Requires="wps">
                  <w:drawing>
                    <wp:anchor distT="0" distB="0" distL="114300" distR="114300" simplePos="0" relativeHeight="251692032" behindDoc="0" locked="0" layoutInCell="1" allowOverlap="1">
                      <wp:simplePos x="0" y="0"/>
                      <wp:positionH relativeFrom="page">
                        <wp:posOffset>4104005</wp:posOffset>
                      </wp:positionH>
                      <wp:positionV relativeFrom="page">
                        <wp:posOffset>1889760</wp:posOffset>
                      </wp:positionV>
                      <wp:extent cx="78105" cy="180975"/>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78105" cy="180975"/>
                              </a:xfrm>
                              <a:prstGeom prst="rect">
                                <a:avLst/>
                              </a:prstGeom>
                              <a:noFill/>
                              <a:ln>
                                <a:noFill/>
                              </a:ln>
                              <a:effectLst/>
                            </wps:spPr>
                            <wps:txbx>
                              <w:txbxContent>
                                <w:p>
                                  <w:pPr>
                                    <w:overflowPunct w:val="0"/>
                                    <w:spacing w:before="20" w:line="244" w:lineRule="exact"/>
                                    <w:ind w:left="20"/>
                                    <w:rPr>
                                      <w:rFonts w:ascii="Times New Roman" w:hAnsi="Times New Roman" w:eastAsia="Times New Roman" w:cs="Times New Roman"/>
                                      <w:sz w:val="18"/>
                                      <w:szCs w:val="18"/>
                                    </w:rPr>
                                  </w:pPr>
                                  <w:r>
                                    <w:rPr>
                                      <w:rFonts w:ascii="Times New Roman" w:hAnsi="Times New Roman" w:eastAsia="Times New Roman" w:cs="Times New Roman"/>
                                      <w:i/>
                                      <w:iCs/>
                                      <w:spacing w:val="32"/>
                                      <w:position w:val="4"/>
                                      <w:sz w:val="18"/>
                                      <w:szCs w:val="18"/>
                                    </w:rPr>
                                    <w:t>j</w:t>
                                  </w:r>
                                </w:p>
                              </w:txbxContent>
                            </wps:txbx>
                            <wps:bodyPr lIns="0" tIns="0" rIns="0" bIns="0" upright="1"/>
                          </wps:wsp>
                        </a:graphicData>
                      </a:graphic>
                    </wp:anchor>
                  </w:drawing>
                </mc:Choice>
                <mc:Fallback>
                  <w:pict>
                    <v:shape id="_x0000_s1026" o:spid="_x0000_s1026" o:spt="202" type="#_x0000_t202" style="position:absolute;left:0pt;margin-left:323.15pt;margin-top:148.8pt;height:14.25pt;width:6.15pt;mso-position-horizontal-relative:page;mso-position-vertical-relative:page;z-index:251692032;mso-width-relative:page;mso-height-relative:page;" filled="f" stroked="f" coordsize="21600,21600" o:gfxdata="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5ZWDk2gAAAAsBAAAPAAAAAAAAAAEAIAAAACIAAABkcnMvZG93bnJldi54&#10;bWxQSwECFAAUAAAACACHTuJAwNZvwr8BAACAAwAADgAAAAAAAAABACAAAAApAQAAZHJzL2Uyb0Rv&#10;Yy54bWxQSwUGAAAAAAYABgBZAQAAWgUAAAAA&#10;">
                      <v:fill on="f" focussize="0,0"/>
                      <v:stroke on="f"/>
                      <v:imagedata o:title=""/>
                      <o:lock v:ext="edit" aspectratio="f"/>
                      <v:textbox inset="0mm,0mm,0mm,0mm">
                        <w:txbxContent>
                          <w:p>
                            <w:pPr>
                              <w:overflowPunct w:val="0"/>
                              <w:spacing w:before="20" w:line="244" w:lineRule="exact"/>
                              <w:ind w:left="20"/>
                              <w:rPr>
                                <w:rFonts w:ascii="Times New Roman" w:hAnsi="Times New Roman" w:eastAsia="Times New Roman" w:cs="Times New Roman"/>
                                <w:sz w:val="18"/>
                                <w:szCs w:val="18"/>
                              </w:rPr>
                            </w:pPr>
                            <w:r>
                              <w:rPr>
                                <w:rFonts w:ascii="Times New Roman" w:hAnsi="Times New Roman" w:eastAsia="Times New Roman" w:cs="Times New Roman"/>
                                <w:i/>
                                <w:iCs/>
                                <w:spacing w:val="32"/>
                                <w:position w:val="4"/>
                                <w:sz w:val="18"/>
                                <w:szCs w:val="18"/>
                              </w:rPr>
                              <w:t>j</w:t>
                            </w:r>
                          </w:p>
                        </w:txbxContent>
                      </v:textbox>
                    </v:shape>
                  </w:pict>
                </mc:Fallback>
              </mc:AlternateContent>
            </w:r>
            <w:r>
              <w:rPr>
                <w:rFonts w:hint="default"/>
                <w:color w:val="auto"/>
                <w:sz w:val="24"/>
                <w:szCs w:val="24"/>
                <w:highlight w:val="none"/>
              </w:rPr>
              <w:t>r—声源到靠近维护结构某点处距离，m。</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然后按下式计算出所有室内声源在围护结构处产生的i倍频带叠加声压级：</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color w:val="auto"/>
                <w:sz w:val="24"/>
                <w:szCs w:val="24"/>
                <w:highlight w:val="none"/>
              </w:rPr>
            </w:pPr>
            <w:r>
              <w:rPr>
                <w:rFonts w:hint="default"/>
                <w:color w:val="auto"/>
                <w:sz w:val="24"/>
                <w:szCs w:val="24"/>
                <w:highlight w:val="none"/>
              </w:rPr>
              <w:drawing>
                <wp:inline distT="0" distB="0" distL="114300" distR="114300">
                  <wp:extent cx="1753870" cy="464185"/>
                  <wp:effectExtent l="0" t="0" r="13970" b="8255"/>
                  <wp:docPr id="89"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10"/>
                          <pic:cNvPicPr>
                            <a:picLocks noChangeAspect="1"/>
                          </pic:cNvPicPr>
                        </pic:nvPicPr>
                        <pic:blipFill>
                          <a:blip r:embed="rId21"/>
                          <a:stretch>
                            <a:fillRect/>
                          </a:stretch>
                        </pic:blipFill>
                        <pic:spPr>
                          <a:xfrm>
                            <a:off x="0" y="0"/>
                            <a:ext cx="1753870" cy="46418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式中：</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p1i</w:t>
            </w:r>
            <w:r>
              <w:rPr>
                <w:rFonts w:hint="default"/>
                <w:color w:val="auto"/>
                <w:sz w:val="24"/>
                <w:szCs w:val="24"/>
                <w:highlight w:val="none"/>
              </w:rPr>
              <w:t>（T）——靠近围护结构处室内N个声源i倍频带的叠加声压级，dB；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p1ij</w:t>
            </w:r>
            <w:r>
              <w:rPr>
                <w:rFonts w:hint="default"/>
                <w:color w:val="auto"/>
                <w:sz w:val="24"/>
                <w:szCs w:val="24"/>
                <w:highlight w:val="none"/>
              </w:rPr>
              <w:t>—室内j声源i倍频带的声压级，dB；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N—室内声源总数。</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在室内近似为扩散声场时，按式下式计算出靠近室外围护结构处的声压级：</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p2i</w:t>
            </w:r>
            <w:r>
              <w:rPr>
                <w:rFonts w:hint="default"/>
                <w:color w:val="auto"/>
                <w:sz w:val="24"/>
                <w:szCs w:val="24"/>
                <w:highlight w:val="none"/>
              </w:rPr>
              <w:t>（T）=L</w:t>
            </w:r>
            <w:r>
              <w:rPr>
                <w:rFonts w:hint="default"/>
                <w:color w:val="auto"/>
                <w:sz w:val="24"/>
                <w:szCs w:val="24"/>
                <w:highlight w:val="none"/>
                <w:vertAlign w:val="subscript"/>
              </w:rPr>
              <w:t>p1i</w:t>
            </w:r>
            <w:r>
              <w:rPr>
                <w:rFonts w:hint="default"/>
                <w:color w:val="auto"/>
                <w:sz w:val="24"/>
                <w:szCs w:val="24"/>
                <w:highlight w:val="none"/>
              </w:rPr>
              <w:t>（T）-（T</w:t>
            </w:r>
            <w:r>
              <w:rPr>
                <w:rFonts w:hint="default"/>
                <w:color w:val="auto"/>
                <w:sz w:val="24"/>
                <w:szCs w:val="24"/>
                <w:highlight w:val="none"/>
                <w:vertAlign w:val="subscript"/>
              </w:rPr>
              <w:t>Li</w:t>
            </w:r>
            <w:r>
              <w:rPr>
                <w:rFonts w:hint="default"/>
                <w:color w:val="auto"/>
                <w:sz w:val="24"/>
                <w:szCs w:val="24"/>
                <w:highlight w:val="none"/>
              </w:rPr>
              <w:t>+6）</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式中：</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1"/>
                <w:szCs w:val="21"/>
                <w:highlight w:val="none"/>
                <w:vertAlign w:val="subscript"/>
              </w:rPr>
              <w:t>p2i</w:t>
            </w:r>
            <w:r>
              <w:rPr>
                <w:rFonts w:hint="default"/>
                <w:color w:val="auto"/>
                <w:sz w:val="24"/>
                <w:szCs w:val="24"/>
                <w:highlight w:val="none"/>
              </w:rPr>
              <w:t>（T）—靠近围护结构处室外N个声源i倍频带的叠加声压级，dB；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1"/>
                <w:szCs w:val="21"/>
                <w:highlight w:val="none"/>
                <w:vertAlign w:val="subscript"/>
              </w:rPr>
              <w:t>p1i</w:t>
            </w:r>
            <w:r>
              <w:rPr>
                <w:rFonts w:hint="default"/>
                <w:color w:val="auto"/>
                <w:sz w:val="24"/>
                <w:szCs w:val="24"/>
                <w:highlight w:val="none"/>
              </w:rPr>
              <w:t>（T）—靠近围护结构处室内N个声源i倍频带的叠加声压级，dB；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T</w:t>
            </w:r>
            <w:r>
              <w:rPr>
                <w:rFonts w:hint="default"/>
                <w:color w:val="auto"/>
                <w:sz w:val="21"/>
                <w:szCs w:val="21"/>
                <w:highlight w:val="none"/>
                <w:vertAlign w:val="subscript"/>
              </w:rPr>
              <w:t>Li</w:t>
            </w:r>
            <w:r>
              <w:rPr>
                <w:rFonts w:hint="default"/>
                <w:color w:val="auto"/>
                <w:sz w:val="24"/>
                <w:szCs w:val="24"/>
                <w:highlight w:val="none"/>
              </w:rPr>
              <w:t>—围护结构i倍频带的隔声量，dB。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然后按下式将室外声源的声压级和透过面积换算成等效的室外声源，计算出中心位置位于透声面积（S）处的等效声源的倍频带声功率级。</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w</w:t>
            </w:r>
            <w:r>
              <w:rPr>
                <w:rFonts w:hint="default"/>
                <w:color w:val="auto"/>
                <w:sz w:val="24"/>
                <w:szCs w:val="24"/>
                <w:highlight w:val="none"/>
              </w:rPr>
              <w:t>=L</w:t>
            </w:r>
            <w:r>
              <w:rPr>
                <w:rFonts w:hint="default"/>
                <w:color w:val="auto"/>
                <w:sz w:val="24"/>
                <w:szCs w:val="24"/>
                <w:highlight w:val="none"/>
                <w:vertAlign w:val="subscript"/>
              </w:rPr>
              <w:t>p2</w:t>
            </w:r>
            <w:r>
              <w:rPr>
                <w:rFonts w:hint="default"/>
                <w:color w:val="auto"/>
                <w:sz w:val="24"/>
                <w:szCs w:val="24"/>
                <w:highlight w:val="none"/>
              </w:rPr>
              <w:t>（T）+10lgS</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式中：</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w</w:t>
            </w:r>
            <w:r>
              <w:rPr>
                <w:rFonts w:hint="default"/>
                <w:color w:val="auto"/>
                <w:sz w:val="24"/>
                <w:szCs w:val="24"/>
                <w:highlight w:val="none"/>
              </w:rPr>
              <w:t>—中心位置位于透声面积（S）处的等效声源的倍频带声功率级，dB；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p2</w:t>
            </w:r>
            <w:r>
              <w:rPr>
                <w:rFonts w:hint="default"/>
                <w:color w:val="auto"/>
                <w:sz w:val="24"/>
                <w:szCs w:val="24"/>
                <w:highlight w:val="none"/>
              </w:rPr>
              <w:t>（T）—靠近围护结构处室外声源的声压级，dB；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S—透声面积，m</w:t>
            </w:r>
            <w:r>
              <w:rPr>
                <w:rFonts w:hint="default"/>
                <w:color w:val="auto"/>
                <w:sz w:val="24"/>
                <w:szCs w:val="24"/>
                <w:highlight w:val="none"/>
                <w:vertAlign w:val="superscript"/>
              </w:rPr>
              <w:t>2</w:t>
            </w:r>
            <w:r>
              <w:rPr>
                <w:rFonts w:hint="default"/>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然后按室外声源预测方法计算预测点处的A声级。</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lang w:eastAsia="zh-CN"/>
              </w:rPr>
              <w:t>（</w:t>
            </w:r>
            <w:r>
              <w:rPr>
                <w:rFonts w:hint="default"/>
                <w:color w:val="auto"/>
                <w:sz w:val="24"/>
                <w:szCs w:val="24"/>
                <w:highlight w:val="none"/>
                <w:lang w:val="en-US" w:eastAsia="zh-CN"/>
              </w:rPr>
              <w:t>2</w:t>
            </w:r>
            <w:r>
              <w:rPr>
                <w:rFonts w:hint="default"/>
                <w:color w:val="auto"/>
                <w:sz w:val="24"/>
                <w:szCs w:val="24"/>
                <w:highlight w:val="none"/>
                <w:lang w:eastAsia="zh-CN"/>
              </w:rPr>
              <w:t>）</w:t>
            </w:r>
            <w:r>
              <w:rPr>
                <w:rFonts w:hint="default"/>
                <w:color w:val="auto"/>
                <w:sz w:val="24"/>
                <w:szCs w:val="24"/>
                <w:highlight w:val="none"/>
              </w:rPr>
              <w:t>单个室外的点声源在预测点产生的声级计算基本公式</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p</w:t>
            </w:r>
            <w:r>
              <w:rPr>
                <w:rFonts w:hint="default"/>
                <w:color w:val="auto"/>
                <w:sz w:val="24"/>
                <w:szCs w:val="24"/>
                <w:highlight w:val="none"/>
              </w:rPr>
              <w:t>（r）＝L</w:t>
            </w:r>
            <w:r>
              <w:rPr>
                <w:rFonts w:hint="default"/>
                <w:color w:val="auto"/>
                <w:sz w:val="24"/>
                <w:szCs w:val="24"/>
                <w:highlight w:val="none"/>
                <w:vertAlign w:val="subscript"/>
                <w:lang w:val="en-US" w:eastAsia="zh-CN"/>
              </w:rPr>
              <w:t>w</w:t>
            </w:r>
            <w:r>
              <w:rPr>
                <w:rFonts w:hint="default"/>
                <w:color w:val="auto"/>
                <w:sz w:val="24"/>
                <w:szCs w:val="24"/>
                <w:highlight w:val="none"/>
              </w:rPr>
              <w:t>+D</w:t>
            </w:r>
            <w:r>
              <w:rPr>
                <w:rFonts w:hint="default"/>
                <w:color w:val="auto"/>
                <w:sz w:val="24"/>
                <w:szCs w:val="24"/>
                <w:highlight w:val="none"/>
                <w:vertAlign w:val="subscript"/>
              </w:rPr>
              <w:t>C</w:t>
            </w:r>
            <w:r>
              <w:rPr>
                <w:rFonts w:hint="default"/>
                <w:color w:val="auto"/>
                <w:sz w:val="24"/>
                <w:szCs w:val="24"/>
                <w:highlight w:val="none"/>
              </w:rPr>
              <w:t>－（A</w:t>
            </w:r>
            <w:r>
              <w:rPr>
                <w:rFonts w:hint="default"/>
                <w:color w:val="auto"/>
                <w:sz w:val="24"/>
                <w:szCs w:val="24"/>
                <w:highlight w:val="none"/>
                <w:vertAlign w:val="subscript"/>
              </w:rPr>
              <w:t>div</w:t>
            </w:r>
            <w:r>
              <w:rPr>
                <w:rFonts w:hint="default"/>
                <w:color w:val="auto"/>
                <w:sz w:val="24"/>
                <w:szCs w:val="24"/>
                <w:highlight w:val="none"/>
              </w:rPr>
              <w:t>＋A</w:t>
            </w:r>
            <w:r>
              <w:rPr>
                <w:rFonts w:hint="default"/>
                <w:color w:val="auto"/>
                <w:sz w:val="24"/>
                <w:szCs w:val="24"/>
                <w:highlight w:val="none"/>
                <w:vertAlign w:val="subscript"/>
              </w:rPr>
              <w:t>atm</w:t>
            </w:r>
            <w:r>
              <w:rPr>
                <w:rFonts w:hint="default"/>
                <w:color w:val="auto"/>
                <w:sz w:val="24"/>
                <w:szCs w:val="24"/>
                <w:highlight w:val="none"/>
              </w:rPr>
              <w:t>＋A</w:t>
            </w:r>
            <w:r>
              <w:rPr>
                <w:rFonts w:hint="default"/>
                <w:color w:val="auto"/>
                <w:sz w:val="24"/>
                <w:szCs w:val="24"/>
                <w:highlight w:val="none"/>
                <w:vertAlign w:val="subscript"/>
              </w:rPr>
              <w:t>gr</w:t>
            </w:r>
            <w:r>
              <w:rPr>
                <w:rFonts w:hint="default"/>
                <w:color w:val="auto"/>
                <w:sz w:val="24"/>
                <w:szCs w:val="24"/>
                <w:highlight w:val="none"/>
              </w:rPr>
              <w:t>＋A</w:t>
            </w:r>
            <w:r>
              <w:rPr>
                <w:rFonts w:hint="default"/>
                <w:color w:val="auto"/>
                <w:sz w:val="24"/>
                <w:szCs w:val="24"/>
                <w:highlight w:val="none"/>
                <w:vertAlign w:val="subscript"/>
              </w:rPr>
              <w:t>bar</w:t>
            </w:r>
            <w:r>
              <w:rPr>
                <w:rFonts w:hint="default"/>
                <w:color w:val="auto"/>
                <w:sz w:val="24"/>
                <w:szCs w:val="24"/>
                <w:highlight w:val="none"/>
              </w:rPr>
              <w:t>＋A</w:t>
            </w:r>
            <w:r>
              <w:rPr>
                <w:rFonts w:hint="default"/>
                <w:color w:val="auto"/>
                <w:sz w:val="24"/>
                <w:szCs w:val="24"/>
                <w:highlight w:val="none"/>
                <w:vertAlign w:val="subscript"/>
              </w:rPr>
              <w:t>misc</w:t>
            </w:r>
            <w:r>
              <w:rPr>
                <w:rFonts w:hint="default"/>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式中：L</w:t>
            </w:r>
            <w:r>
              <w:rPr>
                <w:rFonts w:hint="default"/>
                <w:color w:val="auto"/>
                <w:sz w:val="24"/>
                <w:szCs w:val="24"/>
                <w:highlight w:val="none"/>
                <w:vertAlign w:val="subscript"/>
              </w:rPr>
              <w:t>p</w:t>
            </w:r>
            <w:r>
              <w:rPr>
                <w:rFonts w:hint="default"/>
                <w:color w:val="auto"/>
                <w:sz w:val="24"/>
                <w:szCs w:val="24"/>
                <w:highlight w:val="none"/>
              </w:rPr>
              <w:t>（r）—预测点处声压级，dB；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lang w:val="en-US" w:eastAsia="zh-CN"/>
              </w:rPr>
              <w:t>w</w:t>
            </w:r>
            <w:r>
              <w:rPr>
                <w:rFonts w:hint="default"/>
                <w:color w:val="auto"/>
                <w:sz w:val="24"/>
                <w:szCs w:val="24"/>
                <w:highlight w:val="none"/>
              </w:rPr>
              <w:t>—由点声源产生的声功率级（A计权或倍频带），dB；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D</w:t>
            </w:r>
            <w:r>
              <w:rPr>
                <w:rFonts w:hint="default"/>
                <w:color w:val="auto"/>
                <w:sz w:val="24"/>
                <w:szCs w:val="24"/>
                <w:highlight w:val="none"/>
                <w:vertAlign w:val="subscript"/>
              </w:rPr>
              <w:t>C</w:t>
            </w:r>
            <w:r>
              <w:rPr>
                <w:rFonts w:hint="default"/>
                <w:color w:val="auto"/>
                <w:sz w:val="24"/>
                <w:szCs w:val="24"/>
                <w:highlight w:val="none"/>
              </w:rPr>
              <w:t>—指向性校正，它描述点声源的等效连续声压级与产生声功率级Lw的全向点声源在规定方向的声级的偏差程度，dB；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A</w:t>
            </w:r>
            <w:r>
              <w:rPr>
                <w:rFonts w:hint="default"/>
                <w:color w:val="auto"/>
                <w:sz w:val="24"/>
                <w:szCs w:val="24"/>
                <w:highlight w:val="none"/>
                <w:vertAlign w:val="subscript"/>
              </w:rPr>
              <w:t>div</w:t>
            </w:r>
            <w:r>
              <w:rPr>
                <w:rFonts w:hint="default"/>
                <w:color w:val="auto"/>
                <w:sz w:val="24"/>
                <w:szCs w:val="24"/>
                <w:highlight w:val="none"/>
              </w:rPr>
              <w:t>—几何发散引起的衰减，dB；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A</w:t>
            </w:r>
            <w:r>
              <w:rPr>
                <w:rFonts w:hint="default"/>
                <w:color w:val="auto"/>
                <w:sz w:val="24"/>
                <w:szCs w:val="24"/>
                <w:highlight w:val="none"/>
                <w:vertAlign w:val="subscript"/>
              </w:rPr>
              <w:t>atm</w:t>
            </w:r>
            <w:r>
              <w:rPr>
                <w:rFonts w:hint="default"/>
                <w:color w:val="auto"/>
                <w:sz w:val="24"/>
                <w:szCs w:val="24"/>
                <w:highlight w:val="none"/>
              </w:rPr>
              <w:t>—大气吸收引起的衰减，dB；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A</w:t>
            </w:r>
            <w:r>
              <w:rPr>
                <w:rFonts w:hint="default"/>
                <w:color w:val="auto"/>
                <w:sz w:val="24"/>
                <w:szCs w:val="24"/>
                <w:highlight w:val="none"/>
                <w:vertAlign w:val="subscript"/>
              </w:rPr>
              <w:t>gr</w:t>
            </w:r>
            <w:r>
              <w:rPr>
                <w:rFonts w:hint="default"/>
                <w:color w:val="auto"/>
                <w:sz w:val="24"/>
                <w:szCs w:val="24"/>
                <w:highlight w:val="none"/>
              </w:rPr>
              <w:t>—地面效应引起的衰减，dB；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A</w:t>
            </w:r>
            <w:r>
              <w:rPr>
                <w:rFonts w:hint="default"/>
                <w:color w:val="auto"/>
                <w:sz w:val="24"/>
                <w:szCs w:val="24"/>
                <w:highlight w:val="none"/>
                <w:vertAlign w:val="subscript"/>
              </w:rPr>
              <w:t>bar</w:t>
            </w:r>
            <w:r>
              <w:rPr>
                <w:rFonts w:hint="default"/>
                <w:color w:val="auto"/>
                <w:sz w:val="24"/>
                <w:szCs w:val="24"/>
                <w:highlight w:val="none"/>
              </w:rPr>
              <w:t>—障碍物屏蔽引起的衰减，dB；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A</w:t>
            </w:r>
            <w:r>
              <w:rPr>
                <w:rFonts w:hint="default"/>
                <w:color w:val="auto"/>
                <w:sz w:val="24"/>
                <w:szCs w:val="24"/>
                <w:highlight w:val="none"/>
                <w:vertAlign w:val="subscript"/>
              </w:rPr>
              <w:t>misc</w:t>
            </w:r>
            <w:r>
              <w:rPr>
                <w:rFonts w:hint="default"/>
                <w:color w:val="auto"/>
                <w:sz w:val="24"/>
                <w:szCs w:val="24"/>
                <w:highlight w:val="none"/>
              </w:rPr>
              <w:t>—其他多方面效应引起的衰减，dB。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lang w:eastAsia="zh-CN"/>
              </w:rPr>
            </w:pPr>
            <w:r>
              <w:rPr>
                <w:rFonts w:hint="default"/>
                <w:color w:val="auto"/>
                <w:sz w:val="24"/>
                <w:szCs w:val="24"/>
                <w:highlight w:val="none"/>
                <w:lang w:eastAsia="zh-CN"/>
              </w:rPr>
              <w:t>本项目的噪声源均无指向性，且本次室内声源等效为室外声源后仅考虑几何衰减，因此，对于本项目而言，</w:t>
            </w:r>
            <w:r>
              <w:rPr>
                <w:rFonts w:hint="default"/>
                <w:color w:val="auto"/>
                <w:sz w:val="24"/>
                <w:szCs w:val="24"/>
                <w:highlight w:val="none"/>
              </w:rPr>
              <w:t>单个室外的点声源在预测点产生的声级计算公式</w:t>
            </w:r>
            <w:r>
              <w:rPr>
                <w:rFonts w:hint="default"/>
                <w:color w:val="auto"/>
                <w:sz w:val="24"/>
                <w:szCs w:val="24"/>
                <w:highlight w:val="none"/>
                <w:lang w:eastAsia="zh-CN"/>
              </w:rPr>
              <w:t>为：</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color w:val="auto"/>
                <w:sz w:val="24"/>
                <w:szCs w:val="24"/>
                <w:highlight w:val="none"/>
                <w:lang w:val="pt-BR"/>
              </w:rPr>
            </w:pPr>
            <w:r>
              <w:rPr>
                <w:rFonts w:hint="default"/>
                <w:color w:val="auto"/>
                <w:sz w:val="24"/>
                <w:szCs w:val="24"/>
                <w:highlight w:val="none"/>
              </w:rPr>
              <w:object>
                <v:shape id="_x0000_i1026" o:spt="75" type="#_x0000_t75" style="height:34pt;width:108.3pt;" o:ole="t" filled="f" o:preferrelative="t" stroked="f" coordsize="21600,21600">
                  <v:path/>
                  <v:fill on="f" focussize="0,0"/>
                  <v:stroke on="f"/>
                  <v:imagedata r:id="rId23" o:title=""/>
                  <o:lock v:ext="edit" aspectratio="t"/>
                  <w10:wrap type="none"/>
                  <w10:anchorlock/>
                </v:shape>
                <o:OLEObject Type="Embed" ProgID="Equation.3" ShapeID="_x0000_i1026" DrawAspect="Content" ObjectID="_1468075726" r:id="rId22">
                  <o:LockedField>false</o:LockedField>
                </o:OLEObject>
              </w:objec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式中：L</w:t>
            </w:r>
            <w:r>
              <w:rPr>
                <w:rFonts w:hint="default"/>
                <w:color w:val="auto"/>
                <w:sz w:val="24"/>
                <w:szCs w:val="24"/>
                <w:highlight w:val="none"/>
                <w:vertAlign w:val="subscript"/>
              </w:rPr>
              <w:t>p</w:t>
            </w:r>
            <w:r>
              <w:rPr>
                <w:rFonts w:hint="default"/>
                <w:color w:val="auto"/>
                <w:sz w:val="24"/>
                <w:szCs w:val="24"/>
                <w:highlight w:val="none"/>
                <w:lang w:eastAsia="zh-CN"/>
              </w:rPr>
              <w:t>（</w:t>
            </w:r>
            <w:r>
              <w:rPr>
                <w:rFonts w:hint="default"/>
                <w:color w:val="auto"/>
                <w:sz w:val="24"/>
                <w:szCs w:val="24"/>
                <w:highlight w:val="none"/>
                <w:lang w:val="en-US" w:eastAsia="zh-CN"/>
              </w:rPr>
              <w:t>r</w:t>
            </w:r>
            <w:r>
              <w:rPr>
                <w:rFonts w:hint="default"/>
                <w:color w:val="auto"/>
                <w:sz w:val="24"/>
                <w:szCs w:val="24"/>
                <w:highlight w:val="none"/>
                <w:lang w:eastAsia="zh-CN"/>
              </w:rPr>
              <w:t>）</w:t>
            </w:r>
            <w:r>
              <w:rPr>
                <w:rFonts w:hint="default"/>
                <w:color w:val="auto"/>
                <w:sz w:val="24"/>
                <w:szCs w:val="24"/>
                <w:highlight w:val="none"/>
              </w:rPr>
              <w:t>—距声源r米处声压级，dB（A）；</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 xml:space="preserve">      L</w:t>
            </w:r>
            <w:r>
              <w:rPr>
                <w:rFonts w:hint="default"/>
                <w:color w:val="auto"/>
                <w:sz w:val="24"/>
                <w:szCs w:val="24"/>
                <w:highlight w:val="none"/>
                <w:vertAlign w:val="subscript"/>
              </w:rPr>
              <w:t>p</w:t>
            </w:r>
            <w:r>
              <w:rPr>
                <w:rFonts w:hint="default"/>
                <w:color w:val="auto"/>
                <w:sz w:val="24"/>
                <w:szCs w:val="24"/>
                <w:highlight w:val="none"/>
                <w:vertAlign w:val="subscript"/>
                <w:lang w:val="en-US" w:eastAsia="zh-CN"/>
              </w:rPr>
              <w:t>0</w:t>
            </w:r>
            <w:r>
              <w:rPr>
                <w:rFonts w:hint="default"/>
                <w:color w:val="auto"/>
                <w:sz w:val="24"/>
                <w:szCs w:val="24"/>
                <w:highlight w:val="none"/>
              </w:rPr>
              <w:t>—距声源r</w:t>
            </w:r>
            <w:r>
              <w:rPr>
                <w:rFonts w:hint="default"/>
                <w:color w:val="auto"/>
                <w:sz w:val="24"/>
                <w:szCs w:val="24"/>
                <w:highlight w:val="none"/>
                <w:vertAlign w:val="subscript"/>
              </w:rPr>
              <w:t>0</w:t>
            </w:r>
            <w:r>
              <w:rPr>
                <w:rFonts w:hint="default"/>
                <w:color w:val="auto"/>
                <w:sz w:val="24"/>
                <w:szCs w:val="24"/>
                <w:highlight w:val="none"/>
              </w:rPr>
              <w:t>米处的声压级，dB（A）；</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 xml:space="preserve">      r—距声源的距离，m；</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 xml:space="preserve">      r</w:t>
            </w:r>
            <w:r>
              <w:rPr>
                <w:rFonts w:hint="default"/>
                <w:color w:val="auto"/>
                <w:sz w:val="24"/>
                <w:szCs w:val="24"/>
                <w:highlight w:val="none"/>
                <w:vertAlign w:val="subscript"/>
              </w:rPr>
              <w:t>0</w:t>
            </w:r>
            <w:r>
              <w:rPr>
                <w:rFonts w:hint="default"/>
                <w:color w:val="auto"/>
                <w:sz w:val="24"/>
                <w:szCs w:val="24"/>
                <w:highlight w:val="none"/>
              </w:rPr>
              <w:t>—距声源1m；</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lang w:eastAsia="zh-CN"/>
              </w:rPr>
            </w:pPr>
            <w:r>
              <w:rPr>
                <w:rFonts w:hint="default"/>
                <w:color w:val="auto"/>
                <w:sz w:val="24"/>
                <w:szCs w:val="24"/>
                <w:highlight w:val="none"/>
                <w:lang w:eastAsia="zh-CN"/>
              </w:rPr>
              <w:t>（</w:t>
            </w:r>
            <w:r>
              <w:rPr>
                <w:rFonts w:hint="default"/>
                <w:color w:val="auto"/>
                <w:sz w:val="24"/>
                <w:szCs w:val="24"/>
                <w:highlight w:val="none"/>
                <w:lang w:val="en-US" w:eastAsia="zh-CN"/>
              </w:rPr>
              <w:t>3</w:t>
            </w:r>
            <w:r>
              <w:rPr>
                <w:rFonts w:hint="default"/>
                <w:color w:val="auto"/>
                <w:sz w:val="24"/>
                <w:szCs w:val="24"/>
                <w:highlight w:val="none"/>
                <w:lang w:eastAsia="zh-CN"/>
              </w:rPr>
              <w:t>）工业企业噪声计算</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设第i个室外声源在预测点产生的A声级为L</w:t>
            </w:r>
            <w:r>
              <w:rPr>
                <w:rFonts w:hint="default"/>
                <w:color w:val="auto"/>
                <w:sz w:val="24"/>
                <w:szCs w:val="24"/>
                <w:highlight w:val="none"/>
                <w:vertAlign w:val="subscript"/>
              </w:rPr>
              <w:t>Ai</w:t>
            </w:r>
            <w:r>
              <w:rPr>
                <w:rFonts w:hint="default"/>
                <w:color w:val="auto"/>
                <w:sz w:val="24"/>
                <w:szCs w:val="24"/>
                <w:highlight w:val="none"/>
              </w:rPr>
              <w:t>，在T时间内该声源工作时间为t</w:t>
            </w:r>
            <w:r>
              <w:rPr>
                <w:rFonts w:hint="default"/>
                <w:color w:val="auto"/>
                <w:sz w:val="24"/>
                <w:szCs w:val="24"/>
                <w:highlight w:val="none"/>
                <w:vertAlign w:val="subscript"/>
              </w:rPr>
              <w:t>i</w:t>
            </w:r>
            <w:r>
              <w:rPr>
                <w:rFonts w:hint="default"/>
                <w:color w:val="auto"/>
                <w:sz w:val="24"/>
                <w:szCs w:val="24"/>
                <w:highlight w:val="none"/>
              </w:rPr>
              <w:t>；第j个等效室外声源在预测点产生的A声级为L</w:t>
            </w:r>
            <w:r>
              <w:rPr>
                <w:rFonts w:hint="default"/>
                <w:color w:val="auto"/>
                <w:sz w:val="24"/>
                <w:szCs w:val="24"/>
                <w:highlight w:val="none"/>
                <w:vertAlign w:val="subscript"/>
              </w:rPr>
              <w:t>Aj</w:t>
            </w:r>
            <w:r>
              <w:rPr>
                <w:rFonts w:hint="default"/>
                <w:color w:val="auto"/>
                <w:sz w:val="24"/>
                <w:szCs w:val="24"/>
                <w:highlight w:val="none"/>
              </w:rPr>
              <w:t>，在T时间内该声源工作时间为t</w:t>
            </w:r>
            <w:r>
              <w:rPr>
                <w:rFonts w:hint="default"/>
                <w:color w:val="auto"/>
                <w:sz w:val="24"/>
                <w:szCs w:val="24"/>
                <w:highlight w:val="none"/>
                <w:vertAlign w:val="subscript"/>
              </w:rPr>
              <w:t>j</w:t>
            </w:r>
            <w:r>
              <w:rPr>
                <w:rFonts w:hint="default"/>
                <w:color w:val="auto"/>
                <w:sz w:val="24"/>
                <w:szCs w:val="24"/>
                <w:highlight w:val="none"/>
              </w:rPr>
              <w:t>，则拟建工程声源对预测点产生的贡献值（Leqg）为：</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color w:val="auto"/>
                <w:sz w:val="24"/>
                <w:szCs w:val="24"/>
                <w:highlight w:val="none"/>
              </w:rPr>
            </w:pPr>
            <w:r>
              <w:rPr>
                <w:rFonts w:hint="default"/>
                <w:color w:val="auto"/>
                <w:sz w:val="24"/>
                <w:szCs w:val="24"/>
                <w:highlight w:val="none"/>
              </w:rPr>
              <w:drawing>
                <wp:inline distT="0" distB="0" distL="114300" distR="114300">
                  <wp:extent cx="1899920" cy="328295"/>
                  <wp:effectExtent l="0" t="0" r="5080" b="6985"/>
                  <wp:docPr id="110"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2"/>
                          <pic:cNvPicPr>
                            <a:picLocks noChangeAspect="1"/>
                          </pic:cNvPicPr>
                        </pic:nvPicPr>
                        <pic:blipFill>
                          <a:blip r:embed="rId24"/>
                          <a:stretch>
                            <a:fillRect/>
                          </a:stretch>
                        </pic:blipFill>
                        <pic:spPr>
                          <a:xfrm>
                            <a:off x="0" y="0"/>
                            <a:ext cx="1899920" cy="32829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式中：</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eqg</w:t>
            </w:r>
            <w:r>
              <w:rPr>
                <w:rFonts w:hint="default"/>
                <w:color w:val="auto"/>
                <w:sz w:val="24"/>
                <w:szCs w:val="24"/>
                <w:highlight w:val="none"/>
              </w:rPr>
              <w:t>——建设项目声源在预测点产生的噪声贡献值，dB；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T——用于计算等效声级的时间，s；</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N——室外声源个数；</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t</w:t>
            </w:r>
            <w:r>
              <w:rPr>
                <w:rFonts w:hint="default"/>
                <w:color w:val="auto"/>
                <w:sz w:val="24"/>
                <w:szCs w:val="24"/>
                <w:highlight w:val="none"/>
                <w:vertAlign w:val="subscript"/>
              </w:rPr>
              <w:t>i</w:t>
            </w:r>
            <w:r>
              <w:rPr>
                <w:rFonts w:hint="default"/>
                <w:color w:val="auto"/>
                <w:sz w:val="24"/>
                <w:szCs w:val="24"/>
                <w:highlight w:val="none"/>
              </w:rPr>
              <w:t>——在T时间内i声源工作时间，s；</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M——等效室外声源个数；</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t</w:t>
            </w:r>
            <w:r>
              <w:rPr>
                <w:rFonts w:hint="default"/>
                <w:color w:val="auto"/>
                <w:sz w:val="24"/>
                <w:szCs w:val="24"/>
                <w:highlight w:val="none"/>
                <w:vertAlign w:val="subscript"/>
              </w:rPr>
              <w:t>j</w:t>
            </w:r>
            <w:r>
              <w:rPr>
                <w:rFonts w:hint="default"/>
                <w:color w:val="auto"/>
                <w:sz w:val="24"/>
                <w:szCs w:val="24"/>
                <w:highlight w:val="none"/>
              </w:rPr>
              <w:t>——在T时间内j声源工作时间，s。</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lang w:val="en-US" w:eastAsia="zh-CN"/>
              </w:rPr>
            </w:pPr>
            <w:r>
              <w:rPr>
                <w:rFonts w:hint="default"/>
                <w:color w:val="auto"/>
                <w:sz w:val="24"/>
                <w:szCs w:val="24"/>
                <w:highlight w:val="none"/>
                <w:lang w:val="en-US" w:eastAsia="zh-CN"/>
              </w:rPr>
              <w:t>噪声预测值（Leq）计算公式为：</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color w:val="auto"/>
                <w:sz w:val="24"/>
                <w:szCs w:val="24"/>
                <w:highlight w:val="none"/>
                <w:lang w:val="en-US" w:eastAsia="zh-CN"/>
              </w:rPr>
            </w:pPr>
            <w:r>
              <w:rPr>
                <w:rFonts w:hint="default"/>
                <w:color w:val="auto"/>
                <w:sz w:val="24"/>
                <w:szCs w:val="24"/>
                <w:highlight w:val="none"/>
                <w:lang w:val="en-US" w:eastAsia="zh-CN"/>
              </w:rPr>
              <w:drawing>
                <wp:inline distT="0" distB="0" distL="114300" distR="114300">
                  <wp:extent cx="1776095" cy="269875"/>
                  <wp:effectExtent l="0" t="0" r="6985" b="4445"/>
                  <wp:docPr id="1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3"/>
                          <pic:cNvPicPr>
                            <a:picLocks noChangeAspect="1"/>
                          </pic:cNvPicPr>
                        </pic:nvPicPr>
                        <pic:blipFill>
                          <a:blip r:embed="rId25"/>
                          <a:stretch>
                            <a:fillRect/>
                          </a:stretch>
                        </pic:blipFill>
                        <pic:spPr>
                          <a:xfrm>
                            <a:off x="0" y="0"/>
                            <a:ext cx="1776095" cy="269875"/>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式中：</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rPr>
              <w:t>L</w:t>
            </w:r>
            <w:r>
              <w:rPr>
                <w:rFonts w:hint="default"/>
                <w:color w:val="auto"/>
                <w:sz w:val="24"/>
                <w:szCs w:val="24"/>
                <w:highlight w:val="none"/>
                <w:vertAlign w:val="subscript"/>
              </w:rPr>
              <w:t>eq</w:t>
            </w:r>
            <w:r>
              <w:rPr>
                <w:rFonts w:hint="default"/>
                <w:color w:val="auto"/>
                <w:sz w:val="24"/>
                <w:szCs w:val="24"/>
                <w:highlight w:val="none"/>
              </w:rPr>
              <w:t>——预测点的噪声预测值，dB；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lang w:val="en-US" w:eastAsia="zh-CN"/>
              </w:rPr>
            </w:pPr>
            <w:r>
              <w:rPr>
                <w:rFonts w:hint="default"/>
                <w:color w:val="auto"/>
                <w:sz w:val="24"/>
                <w:szCs w:val="24"/>
                <w:highlight w:val="none"/>
              </w:rPr>
              <w:t>L</w:t>
            </w:r>
            <w:r>
              <w:rPr>
                <w:rFonts w:hint="default"/>
                <w:color w:val="auto"/>
                <w:sz w:val="24"/>
                <w:szCs w:val="24"/>
                <w:highlight w:val="none"/>
                <w:vertAlign w:val="subscript"/>
              </w:rPr>
              <w:t>eqg</w:t>
            </w:r>
            <w:r>
              <w:rPr>
                <w:rFonts w:hint="default"/>
                <w:color w:val="auto"/>
                <w:sz w:val="24"/>
                <w:szCs w:val="24"/>
                <w:highlight w:val="none"/>
              </w:rPr>
              <w:t>——建设项目声源在预测点产生的噪声贡献值，dB；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rPr>
            </w:pPr>
            <w:r>
              <w:rPr>
                <w:rFonts w:hint="default"/>
                <w:color w:val="auto"/>
                <w:sz w:val="24"/>
                <w:szCs w:val="24"/>
                <w:highlight w:val="none"/>
                <w:lang w:val="en-US" w:eastAsia="zh-CN"/>
              </w:rPr>
              <w:t>L</w:t>
            </w:r>
            <w:r>
              <w:rPr>
                <w:rFonts w:hint="default"/>
                <w:color w:val="auto"/>
                <w:sz w:val="24"/>
                <w:szCs w:val="24"/>
                <w:highlight w:val="none"/>
                <w:vertAlign w:val="subscript"/>
                <w:lang w:val="en-US" w:eastAsia="zh-CN"/>
              </w:rPr>
              <w:t>eqb</w:t>
            </w:r>
            <w:r>
              <w:rPr>
                <w:rFonts w:hint="default"/>
                <w:color w:val="auto"/>
                <w:sz w:val="24"/>
                <w:szCs w:val="24"/>
                <w:highlight w:val="none"/>
                <w:lang w:val="en-US" w:eastAsia="zh-CN"/>
              </w:rPr>
              <w:t>——预测点的背景噪声值，dB。</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auto"/>
                <w:sz w:val="24"/>
                <w:szCs w:val="24"/>
                <w:highlight w:val="none"/>
                <w:lang w:val="en-US" w:eastAsia="zh-CN"/>
              </w:rPr>
            </w:pPr>
            <w:r>
              <w:rPr>
                <w:rFonts w:hint="eastAsia"/>
                <w:color w:val="auto"/>
                <w:sz w:val="24"/>
                <w:szCs w:val="24"/>
                <w:highlight w:val="none"/>
                <w:lang w:val="en-US" w:eastAsia="zh-CN"/>
              </w:rPr>
              <w:t>由于本项目及鸿通源煤泥烘干项目均为白天生产，夜间不生产，且项目50m范围内无敏感保护目标，因此，本项目只预测营运期白天各厂界噪声达标情况，详见下表。</w:t>
            </w:r>
          </w:p>
          <w:p>
            <w:pPr>
              <w:pStyle w:val="41"/>
              <w:bidi w:val="0"/>
              <w:rPr>
                <w:rFonts w:hint="default" w:ascii="Times New Roman" w:hAnsi="Times New Roman" w:eastAsia="宋体" w:cs="宋体"/>
                <w:b/>
                <w:bCs/>
                <w:color w:val="auto"/>
                <w:sz w:val="24"/>
                <w:szCs w:val="24"/>
                <w:highlight w:val="none"/>
                <w:lang w:val="en-US" w:eastAsia="zh-CN" w:bidi="ar"/>
              </w:rPr>
            </w:pPr>
            <w:r>
              <w:rPr>
                <w:rFonts w:hint="eastAsia" w:ascii="Times New Roman" w:hAnsi="Times New Roman" w:eastAsia="宋体" w:cs="宋体"/>
                <w:b/>
                <w:bCs/>
                <w:color w:val="auto"/>
                <w:kern w:val="2"/>
                <w:sz w:val="21"/>
                <w:szCs w:val="21"/>
                <w:highlight w:val="none"/>
                <w:lang w:val="en-US" w:eastAsia="zh-CN" w:bidi="ar"/>
              </w:rPr>
              <w:t>表4-7  噪声预测结果分析</w:t>
            </w:r>
          </w:p>
          <w:tbl>
            <w:tblPr>
              <w:tblStyle w:val="24"/>
              <w:tblW w:w="4998" w:type="pct"/>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8"/>
              <w:gridCol w:w="2534"/>
              <w:gridCol w:w="1967"/>
              <w:gridCol w:w="1916"/>
              <w:gridCol w:w="12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27" w:type="pct"/>
                  <w:vMerge w:val="restart"/>
                  <w:tcBorders>
                    <w:tl2br w:val="nil"/>
                    <w:tr2bl w:val="nil"/>
                  </w:tcBorders>
                  <w:noWrap w:val="0"/>
                  <w:vAlign w:val="center"/>
                </w:tcPr>
                <w:p>
                  <w:pPr>
                    <w:pStyle w:val="55"/>
                    <w:bidi w:val="0"/>
                    <w:jc w:val="center"/>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sz w:val="21"/>
                      <w:szCs w:val="21"/>
                      <w:highlight w:val="none"/>
                      <w:lang w:val="en-US" w:eastAsia="zh-CN"/>
                    </w:rPr>
                    <w:t>序号</w:t>
                  </w:r>
                </w:p>
              </w:tc>
              <w:tc>
                <w:tcPr>
                  <w:tcW w:w="1506" w:type="pct"/>
                  <w:vMerge w:val="restart"/>
                  <w:tcBorders>
                    <w:tl2br w:val="nil"/>
                    <w:tr2bl w:val="nil"/>
                  </w:tcBorders>
                  <w:noWrap w:val="0"/>
                  <w:vAlign w:val="center"/>
                </w:tcPr>
                <w:p>
                  <w:pPr>
                    <w:pStyle w:val="55"/>
                    <w:bidi w:val="0"/>
                    <w:jc w:val="center"/>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sz w:val="21"/>
                      <w:szCs w:val="21"/>
                      <w:highlight w:val="none"/>
                      <w:lang w:val="en-US" w:eastAsia="zh-CN"/>
                    </w:rPr>
                    <w:t>预测点位置</w:t>
                  </w:r>
                </w:p>
              </w:tc>
              <w:tc>
                <w:tcPr>
                  <w:tcW w:w="1169" w:type="pct"/>
                  <w:tcBorders>
                    <w:tl2br w:val="nil"/>
                    <w:tr2bl w:val="nil"/>
                  </w:tcBorders>
                  <w:noWrap w:val="0"/>
                  <w:vAlign w:val="center"/>
                </w:tcPr>
                <w:p>
                  <w:pPr>
                    <w:pStyle w:val="55"/>
                    <w:bidi w:val="0"/>
                    <w:jc w:val="center"/>
                    <w:rPr>
                      <w:rFonts w:hint="default" w:ascii="Times New Roman" w:hAnsi="Times New Roman" w:cs="Times New Roman"/>
                      <w:b/>
                      <w:bCs/>
                      <w:color w:val="auto"/>
                      <w:sz w:val="24"/>
                      <w:szCs w:val="24"/>
                      <w:highlight w:val="none"/>
                      <w:lang w:val="en-US" w:eastAsia="zh-CN"/>
                    </w:rPr>
                  </w:pPr>
                  <w:r>
                    <w:rPr>
                      <w:rFonts w:hint="eastAsia" w:ascii="Times New Roman" w:hAnsi="Times New Roman" w:eastAsia="宋体" w:cs="Times New Roman"/>
                      <w:b/>
                      <w:bCs/>
                      <w:color w:val="auto"/>
                      <w:sz w:val="21"/>
                      <w:szCs w:val="21"/>
                      <w:highlight w:val="none"/>
                      <w:lang w:val="en-US" w:eastAsia="zh-CN"/>
                    </w:rPr>
                    <w:t>贡献</w:t>
                  </w:r>
                  <w:r>
                    <w:rPr>
                      <w:rFonts w:hint="default" w:ascii="Times New Roman" w:hAnsi="Times New Roman" w:eastAsia="宋体" w:cs="Times New Roman"/>
                      <w:b/>
                      <w:bCs/>
                      <w:color w:val="auto"/>
                      <w:sz w:val="21"/>
                      <w:szCs w:val="21"/>
                      <w:highlight w:val="none"/>
                      <w:lang w:val="en-US" w:eastAsia="zh-CN"/>
                    </w:rPr>
                    <w:t>值dB（A）</w:t>
                  </w:r>
                </w:p>
              </w:tc>
              <w:tc>
                <w:tcPr>
                  <w:tcW w:w="1139" w:type="pct"/>
                  <w:tcBorders>
                    <w:tl2br w:val="nil"/>
                    <w:tr2bl w:val="nil"/>
                  </w:tcBorders>
                  <w:noWrap w:val="0"/>
                  <w:vAlign w:val="center"/>
                </w:tcPr>
                <w:p>
                  <w:pPr>
                    <w:pStyle w:val="55"/>
                    <w:bidi w:val="0"/>
                    <w:jc w:val="center"/>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sz w:val="21"/>
                      <w:szCs w:val="21"/>
                      <w:highlight w:val="none"/>
                      <w:lang w:val="en-US" w:eastAsia="zh-CN"/>
                    </w:rPr>
                    <w:t>标准限值dB（A）</w:t>
                  </w:r>
                </w:p>
              </w:tc>
              <w:tc>
                <w:tcPr>
                  <w:tcW w:w="757" w:type="pct"/>
                  <w:tcBorders>
                    <w:tl2br w:val="nil"/>
                    <w:tr2bl w:val="nil"/>
                  </w:tcBorders>
                  <w:noWrap w:val="0"/>
                  <w:vAlign w:val="center"/>
                </w:tcPr>
                <w:p>
                  <w:pPr>
                    <w:pStyle w:val="55"/>
                    <w:bidi w:val="0"/>
                    <w:jc w:val="center"/>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sz w:val="21"/>
                      <w:szCs w:val="21"/>
                      <w:highlight w:val="none"/>
                      <w:lang w:val="en-US" w:eastAsia="zh-CN"/>
                    </w:rPr>
                    <w:t>是否达标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27" w:type="pct"/>
                  <w:vMerge w:val="continue"/>
                  <w:tcBorders>
                    <w:tl2br w:val="nil"/>
                    <w:tr2bl w:val="nil"/>
                  </w:tcBorders>
                  <w:noWrap w:val="0"/>
                  <w:vAlign w:val="center"/>
                </w:tcPr>
                <w:p>
                  <w:pPr>
                    <w:pStyle w:val="55"/>
                    <w:bidi w:val="0"/>
                    <w:jc w:val="center"/>
                    <w:rPr>
                      <w:rFonts w:hint="default" w:ascii="Times New Roman" w:hAnsi="Times New Roman" w:cs="Times New Roman"/>
                      <w:b/>
                      <w:bCs/>
                      <w:color w:val="auto"/>
                      <w:sz w:val="24"/>
                      <w:szCs w:val="24"/>
                      <w:highlight w:val="none"/>
                      <w:lang w:val="en-US" w:eastAsia="zh-CN"/>
                    </w:rPr>
                  </w:pPr>
                </w:p>
              </w:tc>
              <w:tc>
                <w:tcPr>
                  <w:tcW w:w="1506" w:type="pct"/>
                  <w:vMerge w:val="continue"/>
                  <w:tcBorders>
                    <w:tl2br w:val="nil"/>
                    <w:tr2bl w:val="nil"/>
                  </w:tcBorders>
                  <w:noWrap w:val="0"/>
                  <w:vAlign w:val="center"/>
                </w:tcPr>
                <w:p>
                  <w:pPr>
                    <w:pStyle w:val="55"/>
                    <w:bidi w:val="0"/>
                    <w:jc w:val="center"/>
                    <w:rPr>
                      <w:rFonts w:hint="default" w:ascii="Times New Roman" w:hAnsi="Times New Roman" w:cs="Times New Roman"/>
                      <w:b/>
                      <w:bCs/>
                      <w:color w:val="auto"/>
                      <w:sz w:val="24"/>
                      <w:szCs w:val="24"/>
                      <w:highlight w:val="none"/>
                      <w:lang w:val="en-US" w:eastAsia="zh-CN"/>
                    </w:rPr>
                  </w:pPr>
                </w:p>
              </w:tc>
              <w:tc>
                <w:tcPr>
                  <w:tcW w:w="1169" w:type="pct"/>
                  <w:tcBorders>
                    <w:tl2br w:val="nil"/>
                    <w:tr2bl w:val="nil"/>
                  </w:tcBorders>
                  <w:noWrap w:val="0"/>
                  <w:vAlign w:val="center"/>
                </w:tcPr>
                <w:p>
                  <w:pPr>
                    <w:pStyle w:val="55"/>
                    <w:bidi w:val="0"/>
                    <w:jc w:val="center"/>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sz w:val="21"/>
                      <w:szCs w:val="21"/>
                      <w:highlight w:val="none"/>
                      <w:lang w:val="en-US" w:eastAsia="zh-CN"/>
                    </w:rPr>
                    <w:t>昼间</w:t>
                  </w:r>
                </w:p>
              </w:tc>
              <w:tc>
                <w:tcPr>
                  <w:tcW w:w="1139" w:type="pct"/>
                  <w:tcBorders>
                    <w:tl2br w:val="nil"/>
                    <w:tr2bl w:val="nil"/>
                  </w:tcBorders>
                  <w:noWrap w:val="0"/>
                  <w:vAlign w:val="center"/>
                </w:tcPr>
                <w:p>
                  <w:pPr>
                    <w:pStyle w:val="55"/>
                    <w:bidi w:val="0"/>
                    <w:jc w:val="center"/>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sz w:val="21"/>
                      <w:szCs w:val="21"/>
                      <w:highlight w:val="none"/>
                      <w:lang w:val="en-US" w:eastAsia="zh-CN"/>
                    </w:rPr>
                    <w:t>昼间</w:t>
                  </w:r>
                </w:p>
              </w:tc>
              <w:tc>
                <w:tcPr>
                  <w:tcW w:w="757" w:type="pct"/>
                  <w:tcBorders>
                    <w:tl2br w:val="nil"/>
                    <w:tr2bl w:val="nil"/>
                  </w:tcBorders>
                  <w:noWrap w:val="0"/>
                  <w:vAlign w:val="center"/>
                </w:tcPr>
                <w:p>
                  <w:pPr>
                    <w:pStyle w:val="55"/>
                    <w:bidi w:val="0"/>
                    <w:jc w:val="center"/>
                    <w:rPr>
                      <w:rFonts w:hint="default" w:ascii="Times New Roman" w:hAnsi="Times New Roman" w:cs="Times New Roman"/>
                      <w:b/>
                      <w:bCs/>
                      <w:color w:val="auto"/>
                      <w:sz w:val="24"/>
                      <w:szCs w:val="24"/>
                      <w:highlight w:val="none"/>
                      <w:lang w:val="en-US" w:eastAsia="zh-CN"/>
                    </w:rPr>
                  </w:pPr>
                  <w:r>
                    <w:rPr>
                      <w:rFonts w:hint="default" w:ascii="Times New Roman" w:hAnsi="Times New Roman" w:eastAsia="宋体" w:cs="Times New Roman"/>
                      <w:b/>
                      <w:bCs/>
                      <w:color w:val="auto"/>
                      <w:sz w:val="21"/>
                      <w:szCs w:val="21"/>
                      <w:highlight w:val="none"/>
                      <w:lang w:val="en-US" w:eastAsia="zh-CN"/>
                    </w:rPr>
                    <w:t>昼间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27"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1</w:t>
                  </w:r>
                </w:p>
              </w:tc>
              <w:tc>
                <w:tcPr>
                  <w:tcW w:w="1506"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东厂界</w:t>
                  </w:r>
                  <w:r>
                    <w:rPr>
                      <w:rFonts w:hint="eastAsia" w:cs="Times New Roman"/>
                      <w:color w:val="auto"/>
                      <w:sz w:val="21"/>
                      <w:szCs w:val="21"/>
                      <w:highlight w:val="none"/>
                      <w:lang w:val="en-US" w:eastAsia="zh-CN"/>
                    </w:rPr>
                    <w:t>（-10.83，112.28）</w:t>
                  </w:r>
                </w:p>
              </w:tc>
              <w:tc>
                <w:tcPr>
                  <w:tcW w:w="1169"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54.8</w:t>
                  </w:r>
                </w:p>
              </w:tc>
              <w:tc>
                <w:tcPr>
                  <w:tcW w:w="1139"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60</w:t>
                  </w:r>
                </w:p>
              </w:tc>
              <w:tc>
                <w:tcPr>
                  <w:tcW w:w="757"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27"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w:t>
                  </w:r>
                </w:p>
              </w:tc>
              <w:tc>
                <w:tcPr>
                  <w:tcW w:w="1506"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南厂界</w:t>
                  </w:r>
                  <w:r>
                    <w:rPr>
                      <w:rFonts w:hint="eastAsia" w:cs="Times New Roman"/>
                      <w:color w:val="auto"/>
                      <w:sz w:val="21"/>
                      <w:szCs w:val="21"/>
                      <w:highlight w:val="none"/>
                      <w:lang w:val="en-US" w:eastAsia="zh-CN"/>
                    </w:rPr>
                    <w:t>（-200.31，-102.31）</w:t>
                  </w:r>
                </w:p>
              </w:tc>
              <w:tc>
                <w:tcPr>
                  <w:tcW w:w="1169"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55.4</w:t>
                  </w:r>
                </w:p>
              </w:tc>
              <w:tc>
                <w:tcPr>
                  <w:tcW w:w="1139"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60</w:t>
                  </w:r>
                </w:p>
              </w:tc>
              <w:tc>
                <w:tcPr>
                  <w:tcW w:w="757"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27"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3</w:t>
                  </w:r>
                </w:p>
              </w:tc>
              <w:tc>
                <w:tcPr>
                  <w:tcW w:w="1506"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西厂界</w:t>
                  </w:r>
                  <w:r>
                    <w:rPr>
                      <w:rFonts w:hint="eastAsia" w:cs="Times New Roman"/>
                      <w:color w:val="auto"/>
                      <w:sz w:val="21"/>
                      <w:szCs w:val="21"/>
                      <w:highlight w:val="none"/>
                      <w:lang w:val="en-US" w:eastAsia="zh-CN"/>
                    </w:rPr>
                    <w:t>（-294.76，71.63）</w:t>
                  </w:r>
                </w:p>
              </w:tc>
              <w:tc>
                <w:tcPr>
                  <w:tcW w:w="1169"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56.1</w:t>
                  </w:r>
                </w:p>
              </w:tc>
              <w:tc>
                <w:tcPr>
                  <w:tcW w:w="1139"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60</w:t>
                  </w:r>
                </w:p>
              </w:tc>
              <w:tc>
                <w:tcPr>
                  <w:tcW w:w="757"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427"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4</w:t>
                  </w:r>
                </w:p>
              </w:tc>
              <w:tc>
                <w:tcPr>
                  <w:tcW w:w="1506"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北厂界</w:t>
                  </w:r>
                  <w:r>
                    <w:rPr>
                      <w:rFonts w:hint="eastAsia" w:cs="Times New Roman"/>
                      <w:color w:val="auto"/>
                      <w:sz w:val="21"/>
                      <w:szCs w:val="21"/>
                      <w:highlight w:val="none"/>
                      <w:lang w:val="en-US" w:eastAsia="zh-CN"/>
                    </w:rPr>
                    <w:t>（-176.40，186.40）</w:t>
                  </w:r>
                </w:p>
              </w:tc>
              <w:tc>
                <w:tcPr>
                  <w:tcW w:w="1169"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eastAsia" w:cs="Times New Roman"/>
                      <w:color w:val="auto"/>
                      <w:sz w:val="21"/>
                      <w:szCs w:val="21"/>
                      <w:highlight w:val="none"/>
                      <w:lang w:val="en-US" w:eastAsia="zh-CN"/>
                    </w:rPr>
                    <w:t>49.6</w:t>
                  </w:r>
                </w:p>
              </w:tc>
              <w:tc>
                <w:tcPr>
                  <w:tcW w:w="1139"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60</w:t>
                  </w:r>
                </w:p>
              </w:tc>
              <w:tc>
                <w:tcPr>
                  <w:tcW w:w="757" w:type="pct"/>
                  <w:tcBorders>
                    <w:tl2br w:val="nil"/>
                    <w:tr2bl w:val="nil"/>
                  </w:tcBorders>
                  <w:noWrap w:val="0"/>
                  <w:vAlign w:val="center"/>
                </w:tcPr>
                <w:p>
                  <w:pPr>
                    <w:pStyle w:val="55"/>
                    <w:bidi w:val="0"/>
                    <w:jc w:val="center"/>
                    <w:rPr>
                      <w:rFonts w:hint="default" w:ascii="Times New Roman" w:hAnsi="Times New Roman"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达标</w:t>
                  </w:r>
                </w:p>
              </w:tc>
            </w:tr>
          </w:tbl>
          <w:p>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480" w:firstLineChars="200"/>
              <w:textAlignment w:val="auto"/>
              <w:rPr>
                <w:rFonts w:hint="eastAsia"/>
                <w:color w:val="auto"/>
                <w:sz w:val="24"/>
                <w:szCs w:val="24"/>
                <w:highlight w:val="none"/>
                <w:lang w:val="en-US" w:eastAsia="zh-CN"/>
              </w:rPr>
            </w:pPr>
            <w:r>
              <w:rPr>
                <w:rFonts w:hint="eastAsia" w:cs="Times New Roman"/>
                <w:b w:val="0"/>
                <w:bCs w:val="0"/>
                <w:color w:val="auto"/>
                <w:sz w:val="24"/>
                <w:szCs w:val="24"/>
                <w:highlight w:val="none"/>
                <w:lang w:val="en-US" w:eastAsia="zh-CN"/>
              </w:rPr>
              <w:t>经预测，本项目厂界处贡献值满足《工业企业厂界环境噪声排放标准》（GB12348-2008）中标准的2类限值要求。</w:t>
            </w:r>
          </w:p>
          <w:p>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482" w:firstLineChars="200"/>
              <w:textAlignment w:val="auto"/>
              <w:rPr>
                <w:rFonts w:hint="eastAsia"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3.3监测要求</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cs="Times New Roman"/>
                <w:color w:val="auto"/>
                <w:sz w:val="24"/>
                <w:szCs w:val="24"/>
                <w:highlight w:val="none"/>
                <w:lang w:bidi="ar"/>
              </w:rPr>
            </w:pPr>
            <w:r>
              <w:rPr>
                <w:rFonts w:hint="eastAsia" w:ascii="Times New Roman" w:hAnsi="Times New Roman" w:cs="Times New Roman"/>
                <w:color w:val="auto"/>
                <w:sz w:val="24"/>
                <w:szCs w:val="24"/>
                <w:highlight w:val="none"/>
                <w:lang w:val="en-US" w:eastAsia="zh-CN" w:bidi="ar"/>
              </w:rPr>
              <w:t>依据《排污单位自行监测技术指南 总则》（HJ819-2017）开展自行监测，监测要求见下表。</w:t>
            </w:r>
          </w:p>
          <w:p>
            <w:pPr>
              <w:keepNext w:val="0"/>
              <w:keepLines w:val="0"/>
              <w:pageBreakBefore w:val="0"/>
              <w:widowControl w:val="0"/>
              <w:kinsoku/>
              <w:wordWrap/>
              <w:overflowPunct/>
              <w:topLinePunct w:val="0"/>
              <w:autoSpaceDE/>
              <w:autoSpaceDN/>
              <w:bidi w:val="0"/>
              <w:spacing w:line="500" w:lineRule="exact"/>
              <w:jc w:val="center"/>
              <w:textAlignment w:val="auto"/>
              <w:rPr>
                <w:rFonts w:hint="default" w:ascii="Times New Roman" w:hAnsi="Times New Roman" w:eastAsia="宋体" w:cs="宋体"/>
                <w:b/>
                <w:bCs/>
                <w:color w:val="auto"/>
                <w:sz w:val="21"/>
                <w:szCs w:val="21"/>
                <w:highlight w:val="none"/>
                <w:lang w:val="en-US" w:eastAsia="zh-CN" w:bidi="ar"/>
              </w:rPr>
            </w:pPr>
            <w:r>
              <w:rPr>
                <w:rFonts w:hint="eastAsia" w:cs="宋体"/>
                <w:b/>
                <w:bCs/>
                <w:color w:val="auto"/>
                <w:sz w:val="21"/>
                <w:szCs w:val="21"/>
                <w:highlight w:val="none"/>
                <w:lang w:val="en-US" w:eastAsia="zh-CN" w:bidi="ar"/>
              </w:rPr>
              <w:t xml:space="preserve">4-8  </w:t>
            </w:r>
            <w:r>
              <w:rPr>
                <w:rFonts w:hint="eastAsia" w:ascii="Times New Roman" w:hAnsi="Times New Roman" w:cs="宋体"/>
                <w:b/>
                <w:bCs/>
                <w:color w:val="auto"/>
                <w:sz w:val="21"/>
                <w:szCs w:val="21"/>
                <w:highlight w:val="none"/>
                <w:lang w:val="en-US" w:eastAsia="zh-CN" w:bidi="ar"/>
              </w:rPr>
              <w:t>噪声</w:t>
            </w:r>
            <w:r>
              <w:rPr>
                <w:rFonts w:hint="eastAsia" w:ascii="Times New Roman" w:hAnsi="Times New Roman" w:eastAsia="宋体" w:cs="宋体"/>
                <w:b/>
                <w:bCs/>
                <w:color w:val="auto"/>
                <w:sz w:val="21"/>
                <w:szCs w:val="21"/>
                <w:highlight w:val="none"/>
                <w:lang w:val="en-US" w:eastAsia="zh-CN" w:bidi="ar"/>
              </w:rPr>
              <w:t>监测要求一览表</w:t>
            </w:r>
          </w:p>
          <w:tbl>
            <w:tblPr>
              <w:tblStyle w:val="24"/>
              <w:tblW w:w="4998" w:type="pct"/>
              <w:tblInd w:w="-7"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779"/>
              <w:gridCol w:w="1625"/>
              <w:gridCol w:w="2126"/>
              <w:gridCol w:w="1752"/>
              <w:gridCol w:w="212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463"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firstLine="0" w:firstLineChars="0"/>
                    <w:jc w:val="center"/>
                    <w:textAlignment w:val="auto"/>
                    <w:rPr>
                      <w:rFonts w:hint="eastAsia" w:ascii="Times New Roman" w:hAnsi="Times New Roman" w:eastAsia="宋体"/>
                      <w:b w:val="0"/>
                      <w:bCs w:val="0"/>
                      <w:color w:val="auto"/>
                      <w:kern w:val="2"/>
                      <w:sz w:val="21"/>
                      <w:szCs w:val="21"/>
                      <w:lang w:val="en-US" w:eastAsia="zh-CN" w:bidi="ar-SA"/>
                    </w:rPr>
                  </w:pPr>
                  <w:r>
                    <w:rPr>
                      <w:rFonts w:hint="eastAsia"/>
                      <w:b w:val="0"/>
                      <w:bCs w:val="0"/>
                      <w:color w:val="auto"/>
                      <w:lang w:val="en-US" w:eastAsia="zh-CN"/>
                    </w:rPr>
                    <w:t>序号</w:t>
                  </w:r>
                </w:p>
              </w:tc>
              <w:tc>
                <w:tcPr>
                  <w:tcW w:w="96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firstLine="0" w:firstLineChars="0"/>
                    <w:jc w:val="center"/>
                    <w:textAlignment w:val="auto"/>
                    <w:rPr>
                      <w:rFonts w:hint="eastAsia" w:ascii="Times New Roman" w:hAnsi="Times New Roman" w:eastAsia="宋体"/>
                      <w:b w:val="0"/>
                      <w:bCs w:val="0"/>
                      <w:color w:val="auto"/>
                      <w:kern w:val="2"/>
                      <w:sz w:val="21"/>
                      <w:szCs w:val="21"/>
                      <w:lang w:val="en-US" w:eastAsia="zh-CN" w:bidi="ar-SA"/>
                    </w:rPr>
                  </w:pPr>
                  <w:r>
                    <w:rPr>
                      <w:rFonts w:hint="eastAsia"/>
                      <w:b w:val="0"/>
                      <w:bCs w:val="0"/>
                      <w:color w:val="auto"/>
                      <w:kern w:val="2"/>
                      <w:sz w:val="21"/>
                      <w:szCs w:val="21"/>
                      <w:lang w:val="en-US" w:eastAsia="zh-CN" w:bidi="ar-SA"/>
                    </w:rPr>
                    <w:t>监测点位</w:t>
                  </w:r>
                </w:p>
              </w:tc>
              <w:tc>
                <w:tcPr>
                  <w:tcW w:w="1264"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firstLine="0" w:firstLineChars="0"/>
                    <w:jc w:val="center"/>
                    <w:textAlignment w:val="auto"/>
                    <w:rPr>
                      <w:rFonts w:hint="eastAsia" w:ascii="Times New Roman" w:hAnsi="Times New Roman" w:eastAsia="宋体"/>
                      <w:b w:val="0"/>
                      <w:bCs w:val="0"/>
                      <w:color w:val="auto"/>
                      <w:kern w:val="2"/>
                      <w:sz w:val="21"/>
                      <w:szCs w:val="21"/>
                      <w:lang w:val="en-US" w:eastAsia="zh-CN" w:bidi="ar-SA"/>
                    </w:rPr>
                  </w:pPr>
                  <w:r>
                    <w:rPr>
                      <w:rFonts w:hint="eastAsia"/>
                      <w:b w:val="0"/>
                      <w:bCs w:val="0"/>
                      <w:color w:val="auto"/>
                      <w:lang w:val="en-US" w:eastAsia="zh-CN"/>
                    </w:rPr>
                    <w:t>监测因子</w:t>
                  </w:r>
                </w:p>
              </w:tc>
              <w:tc>
                <w:tcPr>
                  <w:tcW w:w="104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firstLine="0" w:firstLineChars="0"/>
                    <w:jc w:val="center"/>
                    <w:textAlignment w:val="auto"/>
                    <w:rPr>
                      <w:rFonts w:hint="default" w:ascii="Times New Roman" w:hAnsi="Times New Roman" w:eastAsia="宋体"/>
                      <w:b w:val="0"/>
                      <w:bCs w:val="0"/>
                      <w:color w:val="auto"/>
                      <w:kern w:val="2"/>
                      <w:sz w:val="21"/>
                      <w:szCs w:val="21"/>
                      <w:lang w:val="en-US" w:eastAsia="zh-CN" w:bidi="ar-SA"/>
                    </w:rPr>
                  </w:pPr>
                  <w:r>
                    <w:rPr>
                      <w:rFonts w:hint="eastAsia"/>
                      <w:b w:val="0"/>
                      <w:bCs w:val="0"/>
                      <w:color w:val="auto"/>
                      <w:lang w:val="en-US" w:eastAsia="zh-CN"/>
                    </w:rPr>
                    <w:t>监测频次</w:t>
                  </w:r>
                </w:p>
              </w:tc>
              <w:tc>
                <w:tcPr>
                  <w:tcW w:w="126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firstLine="0" w:firstLineChars="0"/>
                    <w:jc w:val="center"/>
                    <w:textAlignment w:val="auto"/>
                    <w:rPr>
                      <w:rFonts w:hint="eastAsia"/>
                      <w:b w:val="0"/>
                      <w:bCs w:val="0"/>
                      <w:color w:val="auto"/>
                      <w:lang w:val="en-US" w:eastAsia="zh-CN"/>
                    </w:rPr>
                  </w:pPr>
                  <w:r>
                    <w:rPr>
                      <w:rFonts w:hint="eastAsia"/>
                      <w:b w:val="0"/>
                      <w:bCs w:val="0"/>
                      <w:color w:val="auto"/>
                      <w:lang w:val="en-US" w:eastAsia="zh-CN"/>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463"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jc w:val="center"/>
                    <w:textAlignment w:val="auto"/>
                    <w:rPr>
                      <w:rFonts w:hint="default"/>
                      <w:b w:val="0"/>
                      <w:bCs w:val="0"/>
                      <w:color w:val="auto"/>
                      <w:lang w:val="en-US" w:eastAsia="zh-CN"/>
                    </w:rPr>
                  </w:pPr>
                  <w:r>
                    <w:rPr>
                      <w:rFonts w:hint="eastAsia"/>
                      <w:b w:val="0"/>
                      <w:bCs w:val="0"/>
                      <w:color w:val="auto"/>
                      <w:lang w:val="en-US" w:eastAsia="zh-CN"/>
                    </w:rPr>
                    <w:t>1</w:t>
                  </w:r>
                </w:p>
              </w:tc>
              <w:tc>
                <w:tcPr>
                  <w:tcW w:w="966"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firstLine="0" w:firstLineChars="0"/>
                    <w:jc w:val="center"/>
                    <w:textAlignment w:val="auto"/>
                    <w:rPr>
                      <w:rFonts w:hint="default" w:ascii="Times New Roman" w:hAnsi="Times New Roman" w:eastAsia="宋体"/>
                      <w:b w:val="0"/>
                      <w:bCs w:val="0"/>
                      <w:color w:val="auto"/>
                      <w:kern w:val="2"/>
                      <w:sz w:val="21"/>
                      <w:szCs w:val="21"/>
                      <w:lang w:val="en-US" w:eastAsia="zh-CN" w:bidi="ar-SA"/>
                    </w:rPr>
                  </w:pPr>
                  <w:r>
                    <w:rPr>
                      <w:rFonts w:hint="eastAsia"/>
                      <w:b w:val="0"/>
                      <w:bCs w:val="0"/>
                      <w:color w:val="auto"/>
                      <w:lang w:val="en-US" w:eastAsia="zh-CN"/>
                    </w:rPr>
                    <w:t>项目四周厂界</w:t>
                  </w:r>
                </w:p>
              </w:tc>
              <w:tc>
                <w:tcPr>
                  <w:tcW w:w="1264"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firstLine="0" w:firstLineChars="0"/>
                    <w:jc w:val="center"/>
                    <w:textAlignment w:val="auto"/>
                    <w:rPr>
                      <w:rFonts w:hint="default" w:ascii="Times New Roman" w:hAnsi="Times New Roman" w:eastAsia="宋体"/>
                      <w:b w:val="0"/>
                      <w:bCs w:val="0"/>
                      <w:color w:val="auto"/>
                      <w:kern w:val="2"/>
                      <w:sz w:val="21"/>
                      <w:szCs w:val="21"/>
                      <w:lang w:val="en-US" w:eastAsia="zh-CN" w:bidi="ar-SA"/>
                    </w:rPr>
                  </w:pPr>
                  <w:r>
                    <w:rPr>
                      <w:rFonts w:hint="default" w:ascii="Times New Roman" w:hAnsi="Times New Roman" w:eastAsia="宋体"/>
                      <w:b w:val="0"/>
                      <w:bCs w:val="0"/>
                      <w:color w:val="auto"/>
                      <w:kern w:val="2"/>
                      <w:sz w:val="21"/>
                      <w:szCs w:val="21"/>
                      <w:lang w:val="en-US" w:eastAsia="zh-CN" w:bidi="ar-SA"/>
                    </w:rPr>
                    <w:t>等效连续A声级</w:t>
                  </w:r>
                </w:p>
              </w:tc>
              <w:tc>
                <w:tcPr>
                  <w:tcW w:w="104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firstLine="0" w:firstLineChars="0"/>
                    <w:jc w:val="center"/>
                    <w:textAlignment w:val="auto"/>
                    <w:rPr>
                      <w:rFonts w:hint="default" w:ascii="Times New Roman" w:hAnsi="Times New Roman" w:eastAsia="宋体"/>
                      <w:b w:val="0"/>
                      <w:bCs w:val="0"/>
                      <w:color w:val="auto"/>
                      <w:kern w:val="2"/>
                      <w:sz w:val="21"/>
                      <w:szCs w:val="21"/>
                      <w:lang w:val="en-US" w:eastAsia="zh-CN" w:bidi="ar-SA"/>
                    </w:rPr>
                  </w:pPr>
                  <w:r>
                    <w:rPr>
                      <w:rFonts w:hint="eastAsia"/>
                      <w:b w:val="0"/>
                      <w:bCs w:val="0"/>
                      <w:color w:val="auto"/>
                      <w:lang w:val="en-US" w:eastAsia="zh-CN"/>
                    </w:rPr>
                    <w:t>1次/季度</w:t>
                  </w:r>
                </w:p>
              </w:tc>
              <w:tc>
                <w:tcPr>
                  <w:tcW w:w="126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firstLine="0" w:firstLineChars="0"/>
                    <w:jc w:val="center"/>
                    <w:textAlignment w:val="auto"/>
                    <w:rPr>
                      <w:rFonts w:hint="eastAsia" w:ascii="Times New Roman" w:hAnsi="Times New Roman" w:eastAsia="宋体"/>
                      <w:b w:val="0"/>
                      <w:bCs w:val="0"/>
                      <w:color w:val="auto"/>
                      <w:kern w:val="2"/>
                      <w:sz w:val="21"/>
                      <w:szCs w:val="21"/>
                      <w:lang w:val="en-US" w:eastAsia="zh-CN" w:bidi="ar-SA"/>
                    </w:rPr>
                  </w:pPr>
                  <w:r>
                    <w:rPr>
                      <w:rFonts w:hint="eastAsia"/>
                      <w:b w:val="0"/>
                      <w:bCs w:val="0"/>
                      <w:color w:val="auto"/>
                      <w:lang w:val="en-US" w:eastAsia="zh-CN"/>
                    </w:rPr>
                    <w:t>委托监测</w:t>
                  </w:r>
                </w:p>
              </w:tc>
            </w:tr>
          </w:tbl>
          <w:p>
            <w:pPr>
              <w:keepNext w:val="0"/>
              <w:keepLines w:val="0"/>
              <w:pageBreakBefore w:val="0"/>
              <w:widowControl w:val="0"/>
              <w:kinsoku/>
              <w:wordWrap/>
              <w:overflowPunct/>
              <w:topLinePunct w:val="0"/>
              <w:autoSpaceDE/>
              <w:autoSpaceDN/>
              <w:bidi w:val="0"/>
              <w:adjustRightInd w:val="0"/>
              <w:snapToGrid w:val="0"/>
              <w:spacing w:line="520" w:lineRule="exact"/>
              <w:ind w:left="0" w:firstLine="482" w:firstLineChars="200"/>
              <w:textAlignment w:val="auto"/>
              <w:rPr>
                <w:rFonts w:hint="default" w:ascii="Times New Roman" w:hAnsi="Times New Roman" w:eastAsia="宋体" w:cs="Times New Roman"/>
                <w:b/>
                <w:bCs/>
                <w:color w:val="auto"/>
                <w:sz w:val="24"/>
                <w:szCs w:val="24"/>
                <w:lang w:val="en-US" w:eastAsia="zh-CN"/>
              </w:rPr>
            </w:pPr>
            <w:r>
              <w:rPr>
                <w:rFonts w:hint="eastAsia" w:ascii="Times New Roman" w:hAnsi="Times New Roman" w:eastAsia="宋体" w:cs="Times New Roman"/>
                <w:b/>
                <w:bCs/>
                <w:color w:val="auto"/>
                <w:sz w:val="24"/>
                <w:szCs w:val="24"/>
                <w:lang w:val="en-US" w:eastAsia="zh-CN"/>
              </w:rPr>
              <w:t>4</w:t>
            </w:r>
            <w:r>
              <w:rPr>
                <w:rFonts w:hint="default" w:ascii="Times New Roman" w:hAnsi="Times New Roman" w:eastAsia="宋体" w:cs="Times New Roman"/>
                <w:b/>
                <w:bCs/>
                <w:color w:val="auto"/>
                <w:sz w:val="24"/>
                <w:szCs w:val="24"/>
                <w:lang w:val="en-US" w:eastAsia="zh-CN"/>
              </w:rPr>
              <w:t>、固体废物</w:t>
            </w:r>
          </w:p>
          <w:p>
            <w:pPr>
              <w:keepNext w:val="0"/>
              <w:keepLines w:val="0"/>
              <w:pageBreakBefore w:val="0"/>
              <w:widowControl w:val="0"/>
              <w:kinsoku/>
              <w:wordWrap/>
              <w:overflowPunct/>
              <w:topLinePunct w:val="0"/>
              <w:autoSpaceDE/>
              <w:autoSpaceDN/>
              <w:bidi w:val="0"/>
              <w:adjustRightInd w:val="0"/>
              <w:snapToGrid w:val="0"/>
              <w:spacing w:line="520" w:lineRule="exact"/>
              <w:ind w:left="0" w:firstLine="482" w:firstLineChars="200"/>
              <w:textAlignment w:val="auto"/>
              <w:rPr>
                <w:rFonts w:hint="eastAsia" w:ascii="Times New Roman" w:hAnsi="Times New Roman" w:eastAsia="宋体" w:cs="Times New Roman"/>
                <w:b/>
                <w:bCs/>
                <w:color w:val="auto"/>
                <w:sz w:val="24"/>
                <w:szCs w:val="24"/>
                <w:lang w:val="en-US" w:eastAsia="zh-CN"/>
              </w:rPr>
            </w:pPr>
            <w:r>
              <w:rPr>
                <w:rFonts w:hint="eastAsia" w:ascii="Times New Roman" w:hAnsi="Times New Roman" w:eastAsia="宋体" w:cs="Times New Roman"/>
                <w:b/>
                <w:bCs/>
                <w:color w:val="auto"/>
                <w:sz w:val="24"/>
                <w:szCs w:val="24"/>
                <w:lang w:val="en-US" w:eastAsia="zh-CN"/>
              </w:rPr>
              <w:t>4.1固体废物产生情况</w:t>
            </w:r>
          </w:p>
          <w:p>
            <w:pPr>
              <w:keepNext w:val="0"/>
              <w:keepLines w:val="0"/>
              <w:pageBreakBefore w:val="0"/>
              <w:widowControl w:val="0"/>
              <w:kinsoku/>
              <w:wordWrap/>
              <w:overflowPunct/>
              <w:topLinePunct w:val="0"/>
              <w:autoSpaceDE/>
              <w:autoSpaceDN/>
              <w:bidi w:val="0"/>
              <w:spacing w:line="520" w:lineRule="exact"/>
              <w:ind w:firstLine="482" w:firstLineChars="200"/>
              <w:textAlignment w:val="auto"/>
              <w:rPr>
                <w:rFonts w:hint="default" w:ascii="Times New Roman" w:hAnsi="Times New Roman" w:cs="Times New Roman"/>
                <w:b/>
                <w:bCs/>
                <w:color w:val="auto"/>
                <w:sz w:val="24"/>
                <w:szCs w:val="24"/>
                <w:highlight w:val="none"/>
                <w:lang w:val="en-US" w:eastAsia="zh-CN"/>
              </w:rPr>
            </w:pPr>
            <w:r>
              <w:rPr>
                <w:rFonts w:hint="eastAsia" w:cs="Times New Roman"/>
                <w:b/>
                <w:bCs/>
                <w:color w:val="auto"/>
                <w:sz w:val="24"/>
                <w:szCs w:val="24"/>
                <w:highlight w:val="none"/>
                <w:lang w:val="en-US" w:eastAsia="zh-CN"/>
              </w:rPr>
              <w:t>（1）沉泥固废</w:t>
            </w:r>
          </w:p>
          <w:p>
            <w:pPr>
              <w:keepNext w:val="0"/>
              <w:keepLines w:val="0"/>
              <w:pageBreakBefore w:val="0"/>
              <w:widowControl w:val="0"/>
              <w:kinsoku/>
              <w:wordWrap/>
              <w:overflowPunct/>
              <w:topLinePunct w:val="0"/>
              <w:autoSpaceDE/>
              <w:autoSpaceDN/>
              <w:bidi w:val="0"/>
              <w:spacing w:line="520" w:lineRule="exact"/>
              <w:ind w:firstLine="480" w:firstLineChars="200"/>
              <w:textAlignment w:val="auto"/>
              <w:rPr>
                <w:rFonts w:hint="eastAsia" w:cs="Times New Roman"/>
                <w:b w:val="0"/>
                <w:bCs w:val="0"/>
                <w:color w:val="auto"/>
                <w:sz w:val="24"/>
                <w:szCs w:val="24"/>
                <w:highlight w:val="none"/>
                <w:lang w:val="en-US" w:eastAsia="zh-CN"/>
              </w:rPr>
            </w:pPr>
            <w:r>
              <w:rPr>
                <w:rFonts w:hint="eastAsia" w:ascii="Times New Roman" w:hAnsi="Times New Roman"/>
                <w:color w:val="auto"/>
                <w:sz w:val="24"/>
                <w:szCs w:val="24"/>
                <w:highlight w:val="none"/>
                <w:lang w:val="en-US" w:eastAsia="zh-CN" w:bidi="ar"/>
              </w:rPr>
              <w:t>项目初期雨水池</w:t>
            </w:r>
            <w:r>
              <w:rPr>
                <w:rFonts w:hint="eastAsia"/>
                <w:color w:val="auto"/>
                <w:sz w:val="24"/>
                <w:szCs w:val="24"/>
                <w:highlight w:val="none"/>
                <w:lang w:val="en-US" w:eastAsia="zh-CN" w:bidi="ar"/>
              </w:rPr>
              <w:t>、</w:t>
            </w:r>
            <w:r>
              <w:rPr>
                <w:rFonts w:hint="eastAsia" w:ascii="Times New Roman" w:hAnsi="Times New Roman"/>
                <w:color w:val="auto"/>
                <w:sz w:val="24"/>
                <w:szCs w:val="24"/>
                <w:highlight w:val="none"/>
                <w:lang w:val="en-US" w:eastAsia="zh-CN" w:bidi="ar"/>
              </w:rPr>
              <w:t>洗车废水沉淀池</w:t>
            </w:r>
            <w:r>
              <w:rPr>
                <w:rFonts w:hint="eastAsia"/>
                <w:color w:val="auto"/>
                <w:sz w:val="24"/>
                <w:szCs w:val="24"/>
                <w:highlight w:val="none"/>
                <w:lang w:val="en-US" w:eastAsia="zh-CN" w:bidi="ar"/>
              </w:rPr>
              <w:t>、淋控水池</w:t>
            </w:r>
            <w:r>
              <w:rPr>
                <w:rFonts w:hint="eastAsia" w:ascii="Times New Roman" w:hAnsi="Times New Roman"/>
                <w:color w:val="auto"/>
                <w:sz w:val="24"/>
                <w:szCs w:val="24"/>
                <w:highlight w:val="none"/>
                <w:lang w:val="en-US" w:eastAsia="zh-CN" w:bidi="ar"/>
              </w:rPr>
              <w:t>定期进行清理，会产生沉泥，沉泥主要成分为</w:t>
            </w:r>
            <w:r>
              <w:rPr>
                <w:rFonts w:hint="eastAsia"/>
                <w:color w:val="auto"/>
                <w:sz w:val="24"/>
                <w:szCs w:val="24"/>
                <w:highlight w:val="none"/>
                <w:lang w:val="en-US" w:eastAsia="zh-CN" w:bidi="ar"/>
              </w:rPr>
              <w:t>煤</w:t>
            </w:r>
            <w:r>
              <w:rPr>
                <w:rFonts w:hint="eastAsia" w:ascii="Times New Roman" w:hAnsi="Times New Roman"/>
                <w:color w:val="auto"/>
                <w:sz w:val="24"/>
                <w:szCs w:val="24"/>
                <w:highlight w:val="none"/>
                <w:lang w:val="en-US" w:eastAsia="zh-CN" w:bidi="ar"/>
              </w:rPr>
              <w:t>，</w:t>
            </w:r>
            <w:r>
              <w:rPr>
                <w:rFonts w:hint="eastAsia"/>
                <w:color w:val="auto"/>
                <w:sz w:val="24"/>
                <w:szCs w:val="24"/>
                <w:highlight w:val="none"/>
                <w:lang w:val="en-US" w:eastAsia="zh-CN" w:bidi="ar"/>
              </w:rPr>
              <w:t>类比同类项目，沉泥</w:t>
            </w:r>
            <w:r>
              <w:rPr>
                <w:rFonts w:hint="eastAsia" w:ascii="Times New Roman" w:hAnsi="Times New Roman"/>
                <w:color w:val="auto"/>
                <w:sz w:val="24"/>
                <w:szCs w:val="24"/>
                <w:highlight w:val="none"/>
                <w:lang w:val="en-US" w:eastAsia="zh-CN" w:bidi="ar"/>
              </w:rPr>
              <w:t>产生量约为</w:t>
            </w:r>
            <w:r>
              <w:rPr>
                <w:rFonts w:hint="eastAsia"/>
                <w:color w:val="auto"/>
                <w:sz w:val="24"/>
                <w:szCs w:val="24"/>
                <w:highlight w:val="none"/>
                <w:lang w:val="en-US" w:eastAsia="zh-CN" w:bidi="ar"/>
              </w:rPr>
              <w:t>13.5</w:t>
            </w:r>
            <w:r>
              <w:rPr>
                <w:rFonts w:hint="eastAsia" w:ascii="Times New Roman" w:hAnsi="Times New Roman"/>
                <w:color w:val="auto"/>
                <w:sz w:val="24"/>
                <w:szCs w:val="24"/>
                <w:highlight w:val="none"/>
                <w:lang w:val="en-US" w:eastAsia="zh-CN" w:bidi="ar"/>
              </w:rPr>
              <w:t>t/a，</w:t>
            </w:r>
            <w:r>
              <w:rPr>
                <w:rFonts w:hint="eastAsia" w:cs="Times New Roman"/>
                <w:b w:val="0"/>
                <w:bCs w:val="0"/>
                <w:color w:val="auto"/>
                <w:sz w:val="24"/>
                <w:szCs w:val="24"/>
                <w:highlight w:val="none"/>
                <w:lang w:val="en-US" w:eastAsia="zh-CN"/>
              </w:rPr>
              <w:t>所有沉泥定期清掏送入煤库与原煤混合，然后周转外售，不外排。</w:t>
            </w:r>
          </w:p>
          <w:p>
            <w:pPr>
              <w:keepNext w:val="0"/>
              <w:keepLines w:val="0"/>
              <w:pageBreakBefore w:val="0"/>
              <w:widowControl w:val="0"/>
              <w:kinsoku/>
              <w:wordWrap/>
              <w:overflowPunct/>
              <w:topLinePunct w:val="0"/>
              <w:autoSpaceDE/>
              <w:autoSpaceDN/>
              <w:bidi w:val="0"/>
              <w:spacing w:line="520" w:lineRule="exact"/>
              <w:ind w:firstLine="482" w:firstLineChars="200"/>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b/>
                <w:bCs/>
                <w:color w:val="auto"/>
                <w:sz w:val="24"/>
                <w:szCs w:val="24"/>
                <w:highlight w:val="none"/>
                <w:lang w:val="en-US" w:eastAsia="zh-CN"/>
              </w:rPr>
              <w:t>（</w:t>
            </w:r>
            <w:r>
              <w:rPr>
                <w:rFonts w:hint="eastAsia" w:cs="Times New Roman"/>
                <w:b/>
                <w:bCs/>
                <w:color w:val="auto"/>
                <w:sz w:val="24"/>
                <w:szCs w:val="24"/>
                <w:highlight w:val="none"/>
                <w:lang w:val="en-US" w:eastAsia="zh-CN"/>
              </w:rPr>
              <w:t>2</w:t>
            </w:r>
            <w:r>
              <w:rPr>
                <w:rFonts w:hint="eastAsia" w:ascii="Times New Roman" w:hAnsi="Times New Roman" w:cs="Times New Roman"/>
                <w:b/>
                <w:bCs/>
                <w:color w:val="auto"/>
                <w:sz w:val="24"/>
                <w:szCs w:val="24"/>
                <w:highlight w:val="none"/>
                <w:lang w:val="en-US" w:eastAsia="zh-CN"/>
              </w:rPr>
              <w:t>）危险废物</w:t>
            </w:r>
          </w:p>
          <w:p>
            <w:pPr>
              <w:keepNext w:val="0"/>
              <w:keepLines w:val="0"/>
              <w:pageBreakBefore w:val="0"/>
              <w:widowControl w:val="0"/>
              <w:kinsoku/>
              <w:wordWrap/>
              <w:overflowPunct/>
              <w:topLinePunct w:val="0"/>
              <w:autoSpaceDE/>
              <w:autoSpaceDN/>
              <w:bidi w:val="0"/>
              <w:spacing w:line="52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eastAsia" w:cs="Times New Roman"/>
                <w:color w:val="auto"/>
                <w:sz w:val="24"/>
                <w:szCs w:val="24"/>
                <w:highlight w:val="none"/>
                <w:lang w:val="en-US" w:eastAsia="zh-CN"/>
              </w:rPr>
              <w:t>破碎机、配煤机、筛分机机装载机等生产</w:t>
            </w:r>
            <w:r>
              <w:rPr>
                <w:rFonts w:hint="default" w:ascii="Times New Roman" w:hAnsi="Times New Roman" w:cs="Times New Roman"/>
                <w:color w:val="auto"/>
                <w:sz w:val="24"/>
                <w:szCs w:val="24"/>
                <w:highlight w:val="none"/>
                <w:lang w:val="en-US" w:eastAsia="zh-CN"/>
              </w:rPr>
              <w:t>保养、维修过程中会产生废油，年产生</w:t>
            </w:r>
            <w:r>
              <w:rPr>
                <w:rFonts w:hint="eastAsia" w:ascii="Times New Roman" w:hAnsi="Times New Roman" w:cs="Times New Roman"/>
                <w:color w:val="auto"/>
                <w:sz w:val="24"/>
                <w:szCs w:val="24"/>
                <w:highlight w:val="none"/>
                <w:lang w:val="en-US" w:eastAsia="zh-CN"/>
              </w:rPr>
              <w:t>废机油</w:t>
            </w:r>
            <w:r>
              <w:rPr>
                <w:rFonts w:hint="default" w:ascii="Times New Roman" w:hAnsi="Times New Roman" w:cs="Times New Roman"/>
                <w:color w:val="auto"/>
                <w:sz w:val="24"/>
                <w:szCs w:val="24"/>
                <w:highlight w:val="none"/>
                <w:lang w:val="en-US" w:eastAsia="zh-CN"/>
              </w:rPr>
              <w:t>（HW08，900-217-08）约0.</w:t>
            </w:r>
            <w:r>
              <w:rPr>
                <w:rFonts w:hint="eastAsia" w:cs="Times New Roman"/>
                <w:color w:val="auto"/>
                <w:sz w:val="24"/>
                <w:szCs w:val="24"/>
                <w:highlight w:val="none"/>
                <w:lang w:val="en-US" w:eastAsia="zh-CN"/>
              </w:rPr>
              <w:t>83</w:t>
            </w:r>
            <w:r>
              <w:rPr>
                <w:rFonts w:hint="default" w:ascii="Times New Roman" w:hAnsi="Times New Roman" w:cs="Times New Roman"/>
                <w:color w:val="auto"/>
                <w:sz w:val="24"/>
                <w:szCs w:val="24"/>
                <w:highlight w:val="none"/>
                <w:lang w:val="en-US" w:eastAsia="zh-CN"/>
              </w:rPr>
              <w:t>t/a，</w:t>
            </w:r>
            <w:r>
              <w:rPr>
                <w:rFonts w:hint="eastAsia" w:ascii="Times New Roman" w:hAnsi="Times New Roman" w:cs="Times New Roman"/>
                <w:color w:val="auto"/>
                <w:sz w:val="24"/>
                <w:szCs w:val="24"/>
                <w:highlight w:val="none"/>
                <w:lang w:val="en-US" w:eastAsia="zh-CN"/>
              </w:rPr>
              <w:t>废机油</w:t>
            </w:r>
            <w:r>
              <w:rPr>
                <w:rFonts w:hint="default" w:ascii="Times New Roman" w:hAnsi="Times New Roman" w:cs="Times New Roman"/>
                <w:color w:val="auto"/>
                <w:sz w:val="24"/>
                <w:szCs w:val="24"/>
                <w:highlight w:val="none"/>
                <w:lang w:val="en-US" w:eastAsia="zh-CN"/>
              </w:rPr>
              <w:t>桶（HW08，900-249-08）约0.</w:t>
            </w:r>
            <w:r>
              <w:rPr>
                <w:rFonts w:hint="eastAsia" w:cs="Times New Roman"/>
                <w:color w:val="auto"/>
                <w:sz w:val="24"/>
                <w:szCs w:val="24"/>
                <w:highlight w:val="none"/>
                <w:lang w:val="en-US" w:eastAsia="zh-CN"/>
              </w:rPr>
              <w:t>08</w:t>
            </w:r>
            <w:r>
              <w:rPr>
                <w:rFonts w:hint="default" w:ascii="Times New Roman" w:hAnsi="Times New Roman" w:cs="Times New Roman"/>
                <w:color w:val="auto"/>
                <w:sz w:val="24"/>
                <w:szCs w:val="24"/>
                <w:highlight w:val="none"/>
                <w:lang w:val="en-US" w:eastAsia="zh-CN"/>
              </w:rPr>
              <w:t>t/a，分类暂存危废</w:t>
            </w:r>
            <w:r>
              <w:rPr>
                <w:rFonts w:hint="eastAsia" w:cs="Times New Roman"/>
                <w:color w:val="auto"/>
                <w:sz w:val="24"/>
                <w:szCs w:val="24"/>
                <w:highlight w:val="none"/>
                <w:lang w:val="en-US" w:eastAsia="zh-CN"/>
              </w:rPr>
              <w:t>暂存间，改造煤库东侧新建1座危废暂存间，容积6m</w:t>
            </w:r>
            <w:r>
              <w:rPr>
                <w:rFonts w:hint="eastAsia" w:cs="Times New Roman"/>
                <w:color w:val="auto"/>
                <w:sz w:val="24"/>
                <w:szCs w:val="24"/>
                <w:highlight w:val="none"/>
                <w:vertAlign w:val="superscript"/>
                <w:lang w:val="en-US" w:eastAsia="zh-CN"/>
              </w:rPr>
              <w:t>3</w:t>
            </w:r>
            <w:r>
              <w:rPr>
                <w:rFonts w:hint="eastAsia" w:cs="Times New Roman"/>
                <w:color w:val="auto"/>
                <w:sz w:val="24"/>
                <w:szCs w:val="24"/>
                <w:highlight w:val="none"/>
                <w:lang w:val="en-US" w:eastAsia="zh-CN"/>
              </w:rPr>
              <w:t>，产生的危废暂存与危废暂存间，</w:t>
            </w:r>
            <w:r>
              <w:rPr>
                <w:rFonts w:hint="default" w:ascii="Times New Roman" w:hAnsi="Times New Roman" w:cs="Times New Roman"/>
                <w:color w:val="auto"/>
                <w:sz w:val="24"/>
                <w:szCs w:val="24"/>
                <w:highlight w:val="none"/>
                <w:lang w:val="en-US" w:eastAsia="zh-CN"/>
              </w:rPr>
              <w:t>定期委托有资质单位安全处置。</w:t>
            </w:r>
          </w:p>
          <w:p>
            <w:pPr>
              <w:keepNext w:val="0"/>
              <w:keepLines w:val="0"/>
              <w:pageBreakBefore w:val="0"/>
              <w:widowControl w:val="0"/>
              <w:kinsoku/>
              <w:wordWrap/>
              <w:overflowPunct/>
              <w:topLinePunct w:val="0"/>
              <w:autoSpaceDE/>
              <w:autoSpaceDN/>
              <w:bidi w:val="0"/>
              <w:spacing w:line="520" w:lineRule="exact"/>
              <w:ind w:firstLine="482" w:firstLineChars="200"/>
              <w:textAlignment w:val="auto"/>
              <w:rPr>
                <w:rFonts w:hint="default" w:ascii="Times New Roman" w:hAnsi="Times New Roman" w:cs="Times New Roman"/>
                <w:b/>
                <w:bCs/>
                <w:color w:val="auto"/>
                <w:sz w:val="24"/>
                <w:szCs w:val="24"/>
                <w:highlight w:val="none"/>
                <w:lang w:val="en-US" w:eastAsia="zh-CN"/>
              </w:rPr>
            </w:pPr>
            <w:r>
              <w:rPr>
                <w:rFonts w:hint="eastAsia" w:ascii="Times New Roman" w:hAnsi="Times New Roman" w:cs="Times New Roman"/>
                <w:b/>
                <w:bCs/>
                <w:color w:val="auto"/>
                <w:sz w:val="24"/>
                <w:szCs w:val="24"/>
                <w:highlight w:val="none"/>
                <w:lang w:val="en-US" w:eastAsia="zh-CN"/>
              </w:rPr>
              <w:t>（</w:t>
            </w:r>
            <w:r>
              <w:rPr>
                <w:rFonts w:hint="eastAsia" w:cs="Times New Roman"/>
                <w:b/>
                <w:bCs/>
                <w:color w:val="auto"/>
                <w:sz w:val="24"/>
                <w:szCs w:val="24"/>
                <w:highlight w:val="none"/>
                <w:lang w:val="en-US" w:eastAsia="zh-CN"/>
              </w:rPr>
              <w:t>3</w:t>
            </w:r>
            <w:r>
              <w:rPr>
                <w:rFonts w:hint="eastAsia" w:ascii="Times New Roman" w:hAnsi="Times New Roman" w:cs="Times New Roman"/>
                <w:b/>
                <w:bCs/>
                <w:color w:val="auto"/>
                <w:sz w:val="24"/>
                <w:szCs w:val="24"/>
                <w:highlight w:val="none"/>
                <w:lang w:val="en-US" w:eastAsia="zh-CN"/>
              </w:rPr>
              <w:t>）</w:t>
            </w:r>
            <w:r>
              <w:rPr>
                <w:rFonts w:hint="default" w:ascii="Times New Roman" w:hAnsi="Times New Roman" w:cs="Times New Roman"/>
                <w:b/>
                <w:bCs/>
                <w:color w:val="auto"/>
                <w:sz w:val="24"/>
                <w:szCs w:val="24"/>
                <w:highlight w:val="none"/>
                <w:lang w:val="en-US" w:eastAsia="zh-CN"/>
              </w:rPr>
              <w:t>生活垃圾</w:t>
            </w:r>
          </w:p>
          <w:p>
            <w:pPr>
              <w:keepNext w:val="0"/>
              <w:keepLines w:val="0"/>
              <w:pageBreakBefore w:val="0"/>
              <w:widowControl w:val="0"/>
              <w:kinsoku/>
              <w:wordWrap/>
              <w:overflowPunct/>
              <w:topLinePunct w:val="0"/>
              <w:autoSpaceDE/>
              <w:autoSpaceDN/>
              <w:bidi w:val="0"/>
              <w:spacing w:line="52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本项目</w:t>
            </w:r>
            <w:r>
              <w:rPr>
                <w:rFonts w:hint="default" w:ascii="Times New Roman" w:hAnsi="Times New Roman" w:cs="Times New Roman"/>
                <w:color w:val="auto"/>
                <w:sz w:val="24"/>
                <w:szCs w:val="24"/>
              </w:rPr>
              <w:t>劳动定员1</w:t>
            </w:r>
            <w:r>
              <w:rPr>
                <w:rFonts w:hint="eastAsia" w:ascii="Times New Roman" w:hAnsi="Times New Roman" w:cs="Times New Roman"/>
                <w:color w:val="auto"/>
                <w:sz w:val="24"/>
                <w:szCs w:val="24"/>
                <w:lang w:val="en-US" w:eastAsia="zh-CN"/>
              </w:rPr>
              <w:t>0</w:t>
            </w:r>
            <w:r>
              <w:rPr>
                <w:rFonts w:hint="default" w:ascii="Times New Roman" w:hAnsi="Times New Roman" w:cs="Times New Roman"/>
                <w:color w:val="auto"/>
                <w:sz w:val="24"/>
                <w:szCs w:val="24"/>
              </w:rPr>
              <w:t>人</w:t>
            </w:r>
            <w:r>
              <w:rPr>
                <w:rFonts w:hint="eastAsia" w:cs="Times New Roman"/>
                <w:color w:val="auto"/>
                <w:sz w:val="24"/>
                <w:szCs w:val="24"/>
                <w:lang w:eastAsia="zh-CN"/>
              </w:rPr>
              <w:t>，</w:t>
            </w:r>
            <w:r>
              <w:rPr>
                <w:rFonts w:hint="eastAsia" w:cs="Times New Roman"/>
                <w:color w:val="auto"/>
                <w:sz w:val="24"/>
                <w:szCs w:val="24"/>
                <w:lang w:val="en-US" w:eastAsia="zh-CN"/>
              </w:rPr>
              <w:t>每人每天产生垃圾按0.5kg计，</w:t>
            </w:r>
            <w:r>
              <w:rPr>
                <w:rFonts w:hint="default" w:ascii="Times New Roman" w:hAnsi="Times New Roman" w:cs="Times New Roman"/>
                <w:color w:val="auto"/>
                <w:sz w:val="24"/>
                <w:szCs w:val="24"/>
                <w:highlight w:val="none"/>
                <w:lang w:val="en-US" w:eastAsia="zh-CN"/>
              </w:rPr>
              <w:t>每年产生的生活垃圾量约</w:t>
            </w:r>
            <w:r>
              <w:rPr>
                <w:rFonts w:hint="eastAsia" w:ascii="Times New Roman" w:hAnsi="Times New Roman" w:cs="Times New Roman"/>
                <w:color w:val="auto"/>
                <w:sz w:val="24"/>
                <w:szCs w:val="24"/>
                <w:highlight w:val="none"/>
                <w:lang w:val="en-US" w:eastAsia="zh-CN"/>
              </w:rPr>
              <w:t>1.5</w:t>
            </w:r>
            <w:r>
              <w:rPr>
                <w:rFonts w:hint="default" w:ascii="Times New Roman" w:hAnsi="Times New Roman" w:cs="Times New Roman"/>
                <w:color w:val="auto"/>
                <w:sz w:val="24"/>
                <w:szCs w:val="24"/>
                <w:highlight w:val="none"/>
                <w:lang w:val="en-US" w:eastAsia="zh-CN"/>
              </w:rPr>
              <w:t>t/a。</w:t>
            </w:r>
          </w:p>
          <w:p>
            <w:pPr>
              <w:keepNext w:val="0"/>
              <w:keepLines w:val="0"/>
              <w:pageBreakBefore w:val="0"/>
              <w:widowControl w:val="0"/>
              <w:kinsoku/>
              <w:wordWrap/>
              <w:overflowPunct/>
              <w:topLinePunct w:val="0"/>
              <w:autoSpaceDE/>
              <w:autoSpaceDN/>
              <w:bidi w:val="0"/>
              <w:spacing w:line="52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环评要求建设单位在</w:t>
            </w:r>
            <w:r>
              <w:rPr>
                <w:rFonts w:hint="eastAsia" w:cs="Times New Roman"/>
                <w:color w:val="auto"/>
                <w:sz w:val="24"/>
                <w:szCs w:val="24"/>
                <w:highlight w:val="none"/>
                <w:lang w:val="en-US" w:eastAsia="zh-CN"/>
              </w:rPr>
              <w:t>办公区</w:t>
            </w:r>
            <w:r>
              <w:rPr>
                <w:rFonts w:hint="default" w:ascii="Times New Roman" w:hAnsi="Times New Roman" w:cs="Times New Roman"/>
                <w:color w:val="auto"/>
                <w:sz w:val="24"/>
                <w:szCs w:val="24"/>
                <w:highlight w:val="none"/>
                <w:lang w:val="en-US" w:eastAsia="zh-CN"/>
              </w:rPr>
              <w:t>内设置</w:t>
            </w:r>
            <w:r>
              <w:rPr>
                <w:rFonts w:hint="eastAsia" w:cs="Times New Roman"/>
                <w:color w:val="auto"/>
                <w:sz w:val="24"/>
                <w:szCs w:val="24"/>
                <w:highlight w:val="none"/>
                <w:lang w:val="en-US" w:eastAsia="zh-CN"/>
              </w:rPr>
              <w:t>密闭</w:t>
            </w:r>
            <w:r>
              <w:rPr>
                <w:rFonts w:hint="default" w:ascii="Times New Roman" w:hAnsi="Times New Roman" w:cs="Times New Roman"/>
                <w:color w:val="auto"/>
                <w:sz w:val="24"/>
                <w:szCs w:val="24"/>
                <w:highlight w:val="none"/>
                <w:lang w:val="en-US" w:eastAsia="zh-CN"/>
              </w:rPr>
              <w:t>生活垃</w:t>
            </w:r>
            <w:r>
              <w:rPr>
                <w:rFonts w:hint="eastAsia" w:cs="Times New Roman"/>
                <w:color w:val="auto"/>
                <w:sz w:val="24"/>
                <w:szCs w:val="24"/>
                <w:highlight w:val="none"/>
                <w:lang w:val="en-US" w:eastAsia="zh-CN"/>
              </w:rPr>
              <w:t>箱</w:t>
            </w:r>
            <w:r>
              <w:rPr>
                <w:rFonts w:hint="default" w:ascii="Times New Roman" w:hAnsi="Times New Roman" w:cs="Times New Roman"/>
                <w:color w:val="auto"/>
                <w:sz w:val="24"/>
                <w:szCs w:val="24"/>
                <w:highlight w:val="none"/>
                <w:lang w:val="en-US" w:eastAsia="zh-CN"/>
              </w:rPr>
              <w:t>，将职工产生的生活垃圾集中收集，运至环卫部门指定地点，不得长期堆存，随意倾倒，以免对周围环境造成影响。</w:t>
            </w:r>
          </w:p>
          <w:p>
            <w:pPr>
              <w:keepNext w:val="0"/>
              <w:keepLines w:val="0"/>
              <w:pageBreakBefore w:val="0"/>
              <w:widowControl w:val="0"/>
              <w:kinsoku/>
              <w:wordWrap/>
              <w:overflowPunct/>
              <w:topLinePunct w:val="0"/>
              <w:autoSpaceDE/>
              <w:autoSpaceDN/>
              <w:bidi w:val="0"/>
              <w:spacing w:line="52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本项目产生的固体废物包括危险废物及生活垃圾。具体情况见下表。</w:t>
            </w:r>
          </w:p>
          <w:p>
            <w:pPr>
              <w:keepNext w:val="0"/>
              <w:keepLines w:val="0"/>
              <w:pageBreakBefore w:val="0"/>
              <w:widowControl w:val="0"/>
              <w:kinsoku/>
              <w:wordWrap/>
              <w:overflowPunct/>
              <w:topLinePunct w:val="0"/>
              <w:autoSpaceDE/>
              <w:autoSpaceDN/>
              <w:bidi w:val="0"/>
              <w:spacing w:line="500" w:lineRule="exact"/>
              <w:jc w:val="center"/>
              <w:textAlignment w:val="auto"/>
              <w:rPr>
                <w:rFonts w:hint="default" w:ascii="Times New Roman" w:hAnsi="Times New Roman" w:eastAsia="宋体" w:cs="宋体"/>
                <w:b/>
                <w:bCs/>
                <w:color w:val="auto"/>
                <w:sz w:val="21"/>
                <w:szCs w:val="21"/>
                <w:highlight w:val="none"/>
                <w:lang w:val="en-US" w:eastAsia="zh-CN" w:bidi="ar"/>
              </w:rPr>
            </w:pPr>
            <w:r>
              <w:rPr>
                <w:rFonts w:hint="default" w:ascii="Times New Roman" w:hAnsi="Times New Roman" w:eastAsia="宋体" w:cs="宋体"/>
                <w:b/>
                <w:bCs/>
                <w:color w:val="auto"/>
                <w:sz w:val="21"/>
                <w:szCs w:val="21"/>
                <w:highlight w:val="none"/>
                <w:lang w:val="en-US" w:eastAsia="zh-CN" w:bidi="ar"/>
              </w:rPr>
              <w:t>表</w:t>
            </w:r>
            <w:r>
              <w:rPr>
                <w:rFonts w:hint="eastAsia" w:cs="宋体"/>
                <w:b/>
                <w:bCs/>
                <w:color w:val="auto"/>
                <w:sz w:val="21"/>
                <w:szCs w:val="21"/>
                <w:highlight w:val="none"/>
                <w:lang w:val="en-US" w:eastAsia="zh-CN" w:bidi="ar"/>
              </w:rPr>
              <w:t xml:space="preserve">4-9  </w:t>
            </w:r>
            <w:r>
              <w:rPr>
                <w:rFonts w:hint="default" w:ascii="Times New Roman" w:hAnsi="Times New Roman" w:eastAsia="宋体" w:cs="宋体"/>
                <w:b/>
                <w:bCs/>
                <w:color w:val="auto"/>
                <w:sz w:val="21"/>
                <w:szCs w:val="21"/>
                <w:highlight w:val="none"/>
                <w:lang w:val="en-US" w:eastAsia="zh-CN" w:bidi="ar"/>
              </w:rPr>
              <w:t>项目固废产生情况汇总表</w:t>
            </w:r>
          </w:p>
          <w:tbl>
            <w:tblPr>
              <w:tblStyle w:val="23"/>
              <w:tblW w:w="4997"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0" w:type="dxa"/>
                <w:bottom w:w="0" w:type="dxa"/>
                <w:right w:w="0" w:type="dxa"/>
              </w:tblCellMar>
            </w:tblPr>
            <w:tblGrid>
              <w:gridCol w:w="462"/>
              <w:gridCol w:w="955"/>
              <w:gridCol w:w="577"/>
              <w:gridCol w:w="1118"/>
              <w:gridCol w:w="543"/>
              <w:gridCol w:w="1579"/>
              <w:gridCol w:w="530"/>
              <w:gridCol w:w="696"/>
              <w:gridCol w:w="1132"/>
              <w:gridCol w:w="81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tcBorders>
                    <w:tl2br w:val="nil"/>
                    <w:tr2bl w:val="nil"/>
                  </w:tcBorders>
                  <w:noWrap w:val="0"/>
                  <w:vAlign w:val="center"/>
                </w:tcPr>
                <w:p>
                  <w:pPr>
                    <w:pStyle w:val="55"/>
                    <w:bidi w:val="0"/>
                    <w:spacing w:line="320" w:lineRule="exact"/>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序号</w:t>
                  </w:r>
                </w:p>
              </w:tc>
              <w:tc>
                <w:tcPr>
                  <w:tcW w:w="568" w:type="pct"/>
                  <w:tcBorders>
                    <w:tl2br w:val="nil"/>
                    <w:tr2bl w:val="nil"/>
                  </w:tcBorders>
                  <w:noWrap w:val="0"/>
                  <w:vAlign w:val="center"/>
                </w:tcPr>
                <w:p>
                  <w:pPr>
                    <w:pStyle w:val="55"/>
                    <w:bidi w:val="0"/>
                    <w:spacing w:line="320" w:lineRule="exact"/>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固废名称</w:t>
                  </w:r>
                </w:p>
              </w:tc>
              <w:tc>
                <w:tcPr>
                  <w:tcW w:w="343" w:type="pct"/>
                  <w:tcBorders>
                    <w:tl2br w:val="nil"/>
                    <w:tr2bl w:val="nil"/>
                  </w:tcBorders>
                  <w:noWrap w:val="0"/>
                  <w:vAlign w:val="center"/>
                </w:tcPr>
                <w:p>
                  <w:pPr>
                    <w:pStyle w:val="55"/>
                    <w:bidi w:val="0"/>
                    <w:spacing w:line="320" w:lineRule="exact"/>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属性</w:t>
                  </w:r>
                </w:p>
              </w:tc>
              <w:tc>
                <w:tcPr>
                  <w:tcW w:w="665" w:type="pct"/>
                  <w:tcBorders>
                    <w:tl2br w:val="nil"/>
                    <w:tr2bl w:val="nil"/>
                  </w:tcBorders>
                  <w:noWrap w:val="0"/>
                  <w:vAlign w:val="center"/>
                </w:tcPr>
                <w:p>
                  <w:pPr>
                    <w:pStyle w:val="55"/>
                    <w:bidi w:val="0"/>
                    <w:spacing w:line="320" w:lineRule="exact"/>
                    <w:rPr>
                      <w:rFonts w:hint="default" w:ascii="Times New Roman" w:hAnsi="Times New Roman" w:cs="Times New Roman"/>
                      <w:b/>
                      <w:bCs/>
                      <w:color w:val="auto"/>
                      <w:highlight w:val="none"/>
                      <w:lang w:eastAsia="zh-CN"/>
                    </w:rPr>
                  </w:pPr>
                  <w:r>
                    <w:rPr>
                      <w:rFonts w:hint="default" w:ascii="Times New Roman" w:hAnsi="Times New Roman" w:cs="Times New Roman"/>
                      <w:b/>
                      <w:bCs/>
                      <w:color w:val="auto"/>
                      <w:highlight w:val="none"/>
                    </w:rPr>
                    <w:t>产生</w:t>
                  </w:r>
                  <w:r>
                    <w:rPr>
                      <w:rFonts w:hint="default" w:ascii="Times New Roman" w:hAnsi="Times New Roman" w:cs="Times New Roman"/>
                      <w:b/>
                      <w:bCs/>
                      <w:color w:val="auto"/>
                      <w:highlight w:val="none"/>
                      <w:lang w:eastAsia="zh-CN"/>
                    </w:rPr>
                    <w:t>环节</w:t>
                  </w:r>
                </w:p>
              </w:tc>
              <w:tc>
                <w:tcPr>
                  <w:tcW w:w="323" w:type="pct"/>
                  <w:tcBorders>
                    <w:tl2br w:val="nil"/>
                    <w:tr2bl w:val="nil"/>
                  </w:tcBorders>
                  <w:noWrap w:val="0"/>
                  <w:vAlign w:val="center"/>
                </w:tcPr>
                <w:p>
                  <w:pPr>
                    <w:pStyle w:val="55"/>
                    <w:bidi w:val="0"/>
                    <w:spacing w:line="320" w:lineRule="exact"/>
                    <w:rPr>
                      <w:rFonts w:hint="default" w:ascii="Times New Roman" w:hAnsi="Times New Roman" w:cs="Times New Roman"/>
                      <w:b/>
                      <w:bCs/>
                      <w:color w:val="auto"/>
                      <w:highlight w:val="none"/>
                      <w:lang w:eastAsia="zh-CN"/>
                    </w:rPr>
                  </w:pPr>
                  <w:r>
                    <w:rPr>
                      <w:rFonts w:hint="default" w:ascii="Times New Roman" w:hAnsi="Times New Roman" w:cs="Times New Roman"/>
                      <w:b/>
                      <w:bCs/>
                      <w:color w:val="auto"/>
                      <w:highlight w:val="none"/>
                      <w:lang w:eastAsia="zh-CN"/>
                    </w:rPr>
                    <w:t>物理性状</w:t>
                  </w:r>
                </w:p>
              </w:tc>
              <w:tc>
                <w:tcPr>
                  <w:tcW w:w="939" w:type="pct"/>
                  <w:tcBorders>
                    <w:tl2br w:val="nil"/>
                    <w:tr2bl w:val="nil"/>
                  </w:tcBorders>
                  <w:noWrap w:val="0"/>
                  <w:vAlign w:val="center"/>
                </w:tcPr>
                <w:p>
                  <w:pPr>
                    <w:pStyle w:val="55"/>
                    <w:bidi w:val="0"/>
                    <w:spacing w:line="320" w:lineRule="exact"/>
                    <w:rPr>
                      <w:rFonts w:hint="default" w:ascii="Times New Roman" w:hAnsi="Times New Roman" w:cs="Times New Roman"/>
                      <w:b/>
                      <w:bCs/>
                      <w:color w:val="auto"/>
                      <w:highlight w:val="none"/>
                      <w:lang w:eastAsia="zh-CN"/>
                    </w:rPr>
                  </w:pPr>
                  <w:r>
                    <w:rPr>
                      <w:rFonts w:hint="default" w:ascii="Times New Roman" w:hAnsi="Times New Roman" w:cs="Times New Roman"/>
                      <w:b/>
                      <w:bCs/>
                      <w:color w:val="auto"/>
                      <w:highlight w:val="none"/>
                    </w:rPr>
                    <w:t>主要</w:t>
                  </w:r>
                  <w:r>
                    <w:rPr>
                      <w:rFonts w:hint="default" w:ascii="Times New Roman" w:hAnsi="Times New Roman" w:cs="Times New Roman"/>
                      <w:b/>
                      <w:bCs/>
                      <w:color w:val="auto"/>
                      <w:highlight w:val="none"/>
                      <w:lang w:eastAsia="zh-CN"/>
                    </w:rPr>
                    <w:t>有毒有害物质名称</w:t>
                  </w:r>
                </w:p>
              </w:tc>
              <w:tc>
                <w:tcPr>
                  <w:tcW w:w="315" w:type="pct"/>
                  <w:tcBorders>
                    <w:tl2br w:val="nil"/>
                    <w:tr2bl w:val="nil"/>
                  </w:tcBorders>
                  <w:noWrap w:val="0"/>
                  <w:vAlign w:val="center"/>
                </w:tcPr>
                <w:p>
                  <w:pPr>
                    <w:pStyle w:val="55"/>
                    <w:bidi w:val="0"/>
                    <w:spacing w:line="320" w:lineRule="exact"/>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危险</w:t>
                  </w:r>
                </w:p>
                <w:p>
                  <w:pPr>
                    <w:pStyle w:val="55"/>
                    <w:bidi w:val="0"/>
                    <w:spacing w:line="320" w:lineRule="exact"/>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特性</w:t>
                  </w:r>
                </w:p>
              </w:tc>
              <w:tc>
                <w:tcPr>
                  <w:tcW w:w="414" w:type="pct"/>
                  <w:tcBorders>
                    <w:tl2br w:val="nil"/>
                    <w:tr2bl w:val="nil"/>
                  </w:tcBorders>
                  <w:noWrap w:val="0"/>
                  <w:vAlign w:val="center"/>
                </w:tcPr>
                <w:p>
                  <w:pPr>
                    <w:pStyle w:val="55"/>
                    <w:bidi w:val="0"/>
                    <w:spacing w:line="320" w:lineRule="exact"/>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废物</w:t>
                  </w:r>
                </w:p>
                <w:p>
                  <w:pPr>
                    <w:pStyle w:val="55"/>
                    <w:bidi w:val="0"/>
                    <w:spacing w:line="320" w:lineRule="exact"/>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类别</w:t>
                  </w:r>
                </w:p>
              </w:tc>
              <w:tc>
                <w:tcPr>
                  <w:tcW w:w="673" w:type="pct"/>
                  <w:tcBorders>
                    <w:tl2br w:val="nil"/>
                    <w:tr2bl w:val="nil"/>
                  </w:tcBorders>
                  <w:noWrap w:val="0"/>
                  <w:vAlign w:val="center"/>
                </w:tcPr>
                <w:p>
                  <w:pPr>
                    <w:pStyle w:val="55"/>
                    <w:bidi w:val="0"/>
                    <w:spacing w:line="320" w:lineRule="exact"/>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废物代码</w:t>
                  </w:r>
                </w:p>
              </w:tc>
              <w:tc>
                <w:tcPr>
                  <w:tcW w:w="481" w:type="pct"/>
                  <w:tcBorders>
                    <w:tl2br w:val="nil"/>
                    <w:tr2bl w:val="nil"/>
                  </w:tcBorders>
                  <w:noWrap w:val="0"/>
                  <w:vAlign w:val="center"/>
                </w:tcPr>
                <w:p>
                  <w:pPr>
                    <w:pStyle w:val="55"/>
                    <w:bidi w:val="0"/>
                    <w:spacing w:line="320" w:lineRule="exact"/>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产生量</w:t>
                  </w:r>
                </w:p>
                <w:p>
                  <w:pPr>
                    <w:pStyle w:val="55"/>
                    <w:bidi w:val="0"/>
                    <w:spacing w:line="320" w:lineRule="exact"/>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（t/a）</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462" w:type="dxa"/>
                  <w:tcBorders>
                    <w:tl2br w:val="nil"/>
                    <w:tr2bl w:val="nil"/>
                  </w:tcBorders>
                  <w:noWrap w:val="0"/>
                  <w:vAlign w:val="center"/>
                </w:tcPr>
                <w:p>
                  <w:pPr>
                    <w:pStyle w:val="55"/>
                    <w:bidi w:val="0"/>
                    <w:spacing w:line="320" w:lineRule="exact"/>
                    <w:ind w:firstLine="0" w:firstLineChars="0"/>
                    <w:rPr>
                      <w:rFonts w:hint="default" w:ascii="Times New Roman" w:hAnsi="Times New Roman" w:cs="Times New Roman"/>
                      <w:color w:val="auto"/>
                      <w:highlight w:val="none"/>
                    </w:rPr>
                  </w:pPr>
                  <w:r>
                    <w:rPr>
                      <w:rFonts w:hint="default" w:ascii="Times New Roman" w:hAnsi="Times New Roman" w:cs="Times New Roman"/>
                      <w:color w:val="auto"/>
                      <w:highlight w:val="none"/>
                    </w:rPr>
                    <w:t>1</w:t>
                  </w:r>
                </w:p>
              </w:tc>
              <w:tc>
                <w:tcPr>
                  <w:tcW w:w="568" w:type="pct"/>
                  <w:tcBorders>
                    <w:tl2br w:val="nil"/>
                    <w:tr2bl w:val="nil"/>
                  </w:tcBorders>
                  <w:noWrap w:val="0"/>
                  <w:vAlign w:val="center"/>
                </w:tcPr>
                <w:p>
                  <w:pPr>
                    <w:pStyle w:val="55"/>
                    <w:bidi w:val="0"/>
                    <w:spacing w:line="320" w:lineRule="exact"/>
                    <w:rPr>
                      <w:rFonts w:hint="eastAsia" w:ascii="Times New Roman" w:hAnsi="Times New Roman" w:eastAsia="宋体" w:cs="Times New Roman"/>
                      <w:color w:val="auto"/>
                      <w:highlight w:val="none"/>
                      <w:lang w:val="en-US" w:eastAsia="zh-CN"/>
                    </w:rPr>
                  </w:pPr>
                  <w:r>
                    <w:rPr>
                      <w:rFonts w:hint="eastAsia" w:cs="Times New Roman"/>
                      <w:color w:val="auto"/>
                      <w:highlight w:val="none"/>
                      <w:lang w:val="en-US" w:eastAsia="zh-CN"/>
                    </w:rPr>
                    <w:t>含煤沉泥</w:t>
                  </w:r>
                </w:p>
              </w:tc>
              <w:tc>
                <w:tcPr>
                  <w:tcW w:w="343" w:type="pct"/>
                  <w:tcBorders>
                    <w:tl2br w:val="nil"/>
                    <w:tr2bl w:val="nil"/>
                  </w:tcBorders>
                  <w:noWrap w:val="0"/>
                  <w:vAlign w:val="center"/>
                </w:tcPr>
                <w:p>
                  <w:pPr>
                    <w:pStyle w:val="55"/>
                    <w:bidi w:val="0"/>
                    <w:spacing w:line="320" w:lineRule="exact"/>
                    <w:rPr>
                      <w:rFonts w:hint="eastAsia" w:ascii="Times New Roman" w:hAnsi="Times New Roman" w:eastAsia="宋体" w:cs="Times New Roman"/>
                      <w:color w:val="auto"/>
                      <w:highlight w:val="none"/>
                      <w:lang w:val="en-US" w:eastAsia="zh-CN"/>
                    </w:rPr>
                  </w:pPr>
                  <w:r>
                    <w:rPr>
                      <w:rFonts w:hint="eastAsia" w:cs="Times New Roman"/>
                      <w:color w:val="auto"/>
                      <w:highlight w:val="none"/>
                      <w:lang w:val="en-US" w:eastAsia="zh-CN"/>
                    </w:rPr>
                    <w:t>固废</w:t>
                  </w:r>
                </w:p>
              </w:tc>
              <w:tc>
                <w:tcPr>
                  <w:tcW w:w="665" w:type="pct"/>
                  <w:tcBorders>
                    <w:tl2br w:val="nil"/>
                    <w:tr2bl w:val="nil"/>
                  </w:tcBorders>
                  <w:noWrap w:val="0"/>
                  <w:vAlign w:val="center"/>
                </w:tcPr>
                <w:p>
                  <w:pPr>
                    <w:pStyle w:val="55"/>
                    <w:bidi w:val="0"/>
                    <w:spacing w:line="320" w:lineRule="exact"/>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生产作业</w:t>
                  </w:r>
                </w:p>
              </w:tc>
              <w:tc>
                <w:tcPr>
                  <w:tcW w:w="323" w:type="pct"/>
                  <w:tcBorders>
                    <w:tl2br w:val="nil"/>
                    <w:tr2bl w:val="nil"/>
                  </w:tcBorders>
                  <w:noWrap w:val="0"/>
                  <w:vAlign w:val="center"/>
                </w:tcPr>
                <w:p>
                  <w:pPr>
                    <w:pStyle w:val="55"/>
                    <w:bidi w:val="0"/>
                    <w:spacing w:line="320" w:lineRule="exact"/>
                    <w:rPr>
                      <w:rFonts w:hint="eastAsia" w:ascii="Times New Roman" w:hAnsi="Times New Roman" w:eastAsia="宋体" w:cs="Times New Roman"/>
                      <w:color w:val="auto"/>
                      <w:highlight w:val="none"/>
                      <w:lang w:val="en-US" w:eastAsia="zh-CN"/>
                    </w:rPr>
                  </w:pPr>
                  <w:r>
                    <w:rPr>
                      <w:rFonts w:hint="eastAsia" w:cs="Times New Roman"/>
                      <w:color w:val="auto"/>
                      <w:highlight w:val="none"/>
                      <w:lang w:val="en-US" w:eastAsia="zh-CN"/>
                    </w:rPr>
                    <w:t>固</w:t>
                  </w:r>
                </w:p>
              </w:tc>
              <w:tc>
                <w:tcPr>
                  <w:tcW w:w="939" w:type="pct"/>
                  <w:tcBorders>
                    <w:tl2br w:val="nil"/>
                    <w:tr2bl w:val="nil"/>
                  </w:tcBorders>
                  <w:noWrap w:val="0"/>
                  <w:vAlign w:val="center"/>
                </w:tcPr>
                <w:p>
                  <w:pPr>
                    <w:pStyle w:val="55"/>
                    <w:bidi w:val="0"/>
                    <w:spacing w:line="320" w:lineRule="exact"/>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w:t>
                  </w:r>
                </w:p>
              </w:tc>
              <w:tc>
                <w:tcPr>
                  <w:tcW w:w="315" w:type="pct"/>
                  <w:tcBorders>
                    <w:tl2br w:val="nil"/>
                    <w:tr2bl w:val="nil"/>
                  </w:tcBorders>
                  <w:noWrap w:val="0"/>
                  <w:vAlign w:val="center"/>
                </w:tcPr>
                <w:p>
                  <w:pPr>
                    <w:pStyle w:val="55"/>
                    <w:bidi w:val="0"/>
                    <w:spacing w:line="320" w:lineRule="exact"/>
                    <w:rPr>
                      <w:rFonts w:hint="eastAsia" w:ascii="Times New Roman" w:hAnsi="Times New Roman" w:eastAsia="宋体" w:cs="Times New Roman"/>
                      <w:color w:val="auto"/>
                      <w:highlight w:val="none"/>
                      <w:lang w:val="en-US" w:eastAsia="zh-CN"/>
                    </w:rPr>
                  </w:pPr>
                  <w:r>
                    <w:rPr>
                      <w:rFonts w:hint="eastAsia" w:cs="Times New Roman"/>
                      <w:color w:val="auto"/>
                      <w:highlight w:val="none"/>
                      <w:lang w:val="en-US" w:eastAsia="zh-CN"/>
                    </w:rPr>
                    <w:t>/</w:t>
                  </w:r>
                </w:p>
              </w:tc>
              <w:tc>
                <w:tcPr>
                  <w:tcW w:w="414" w:type="pct"/>
                  <w:tcBorders>
                    <w:tl2br w:val="nil"/>
                    <w:tr2bl w:val="nil"/>
                  </w:tcBorders>
                  <w:noWrap w:val="0"/>
                  <w:vAlign w:val="center"/>
                </w:tcPr>
                <w:p>
                  <w:pPr>
                    <w:pStyle w:val="55"/>
                    <w:bidi w:val="0"/>
                    <w:spacing w:line="320" w:lineRule="exact"/>
                    <w:rPr>
                      <w:rFonts w:hint="eastAsia" w:ascii="Times New Roman" w:hAnsi="Times New Roman" w:eastAsia="宋体" w:cs="Times New Roman"/>
                      <w:color w:val="auto"/>
                      <w:highlight w:val="none"/>
                      <w:lang w:val="en-US" w:eastAsia="zh-CN"/>
                    </w:rPr>
                  </w:pPr>
                  <w:r>
                    <w:rPr>
                      <w:rFonts w:hint="eastAsia" w:cs="Times New Roman"/>
                      <w:color w:val="auto"/>
                      <w:highlight w:val="none"/>
                      <w:lang w:val="en-US" w:eastAsia="zh-CN"/>
                    </w:rPr>
                    <w:t>/</w:t>
                  </w:r>
                </w:p>
              </w:tc>
              <w:tc>
                <w:tcPr>
                  <w:tcW w:w="673" w:type="pct"/>
                  <w:tcBorders>
                    <w:tl2br w:val="nil"/>
                    <w:tr2bl w:val="nil"/>
                  </w:tcBorders>
                  <w:noWrap w:val="0"/>
                  <w:vAlign w:val="center"/>
                </w:tcPr>
                <w:p>
                  <w:pPr>
                    <w:pStyle w:val="55"/>
                    <w:bidi w:val="0"/>
                    <w:spacing w:line="320" w:lineRule="exact"/>
                    <w:rPr>
                      <w:rFonts w:hint="eastAsia" w:ascii="Times New Roman" w:hAnsi="Times New Roman" w:eastAsia="宋体" w:cs="Times New Roman"/>
                      <w:color w:val="auto"/>
                      <w:highlight w:val="none"/>
                      <w:lang w:val="en-US" w:eastAsia="zh-CN"/>
                    </w:rPr>
                  </w:pPr>
                  <w:r>
                    <w:rPr>
                      <w:rFonts w:hint="eastAsia" w:cs="Times New Roman"/>
                      <w:color w:val="auto"/>
                      <w:highlight w:val="none"/>
                      <w:lang w:val="en-US" w:eastAsia="zh-CN"/>
                    </w:rPr>
                    <w:t>/</w:t>
                  </w:r>
                </w:p>
              </w:tc>
              <w:tc>
                <w:tcPr>
                  <w:tcW w:w="481" w:type="pct"/>
                  <w:tcBorders>
                    <w:tl2br w:val="nil"/>
                    <w:tr2bl w:val="nil"/>
                  </w:tcBorders>
                  <w:noWrap w:val="0"/>
                  <w:vAlign w:val="center"/>
                </w:tcPr>
                <w:p>
                  <w:pPr>
                    <w:pStyle w:val="55"/>
                    <w:bidi w:val="0"/>
                    <w:spacing w:line="320" w:lineRule="exact"/>
                    <w:ind w:firstLine="0" w:firstLineChars="0"/>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13.5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462" w:type="dxa"/>
                  <w:tcBorders>
                    <w:tl2br w:val="nil"/>
                    <w:tr2bl w:val="nil"/>
                  </w:tcBorders>
                  <w:noWrap w:val="0"/>
                  <w:vAlign w:val="center"/>
                </w:tcPr>
                <w:p>
                  <w:pPr>
                    <w:pStyle w:val="55"/>
                    <w:bidi w:val="0"/>
                    <w:spacing w:line="320" w:lineRule="exact"/>
                    <w:ind w:firstLine="0" w:firstLineChars="0"/>
                    <w:rPr>
                      <w:rFonts w:hint="default" w:ascii="Times New Roman" w:hAnsi="Times New Roman" w:cs="Times New Roman"/>
                      <w:color w:val="auto"/>
                      <w:highlight w:val="none"/>
                    </w:rPr>
                  </w:pPr>
                  <w:r>
                    <w:rPr>
                      <w:rFonts w:hint="default" w:ascii="Times New Roman" w:hAnsi="Times New Roman" w:cs="Times New Roman"/>
                      <w:color w:val="auto"/>
                      <w:highlight w:val="none"/>
                      <w:lang w:val="en-US" w:eastAsia="zh-CN"/>
                    </w:rPr>
                    <w:t>2</w:t>
                  </w:r>
                </w:p>
              </w:tc>
              <w:tc>
                <w:tcPr>
                  <w:tcW w:w="568" w:type="pct"/>
                  <w:tcBorders>
                    <w:tl2br w:val="nil"/>
                    <w:tr2bl w:val="nil"/>
                  </w:tcBorders>
                  <w:noWrap w:val="0"/>
                  <w:vAlign w:val="center"/>
                </w:tcPr>
                <w:p>
                  <w:pPr>
                    <w:pStyle w:val="55"/>
                    <w:bidi w:val="0"/>
                    <w:spacing w:line="320" w:lineRule="exact"/>
                    <w:rPr>
                      <w:rFonts w:hint="default" w:ascii="Times New Roman" w:hAnsi="Times New Roman" w:cs="Times New Roman"/>
                      <w:color w:val="auto"/>
                      <w:highlight w:val="none"/>
                    </w:rPr>
                  </w:pPr>
                  <w:r>
                    <w:rPr>
                      <w:rFonts w:hint="default" w:ascii="Times New Roman" w:hAnsi="Times New Roman" w:cs="Times New Roman"/>
                      <w:color w:val="auto"/>
                      <w:highlight w:val="none"/>
                      <w:lang w:eastAsia="en-US"/>
                    </w:rPr>
                    <w:t>生活垃圾</w:t>
                  </w:r>
                </w:p>
              </w:tc>
              <w:tc>
                <w:tcPr>
                  <w:tcW w:w="343" w:type="pct"/>
                  <w:tcBorders>
                    <w:tl2br w:val="nil"/>
                    <w:tr2bl w:val="nil"/>
                  </w:tcBorders>
                  <w:noWrap w:val="0"/>
                  <w:vAlign w:val="center"/>
                </w:tcPr>
                <w:p>
                  <w:pPr>
                    <w:pStyle w:val="55"/>
                    <w:bidi w:val="0"/>
                    <w:spacing w:line="320" w:lineRule="exact"/>
                    <w:rPr>
                      <w:rFonts w:hint="default" w:ascii="Times New Roman" w:hAnsi="Times New Roman" w:cs="Times New Roman"/>
                      <w:color w:val="auto"/>
                      <w:highlight w:val="none"/>
                      <w:lang w:eastAsia="en-US"/>
                    </w:rPr>
                  </w:pPr>
                  <w:r>
                    <w:rPr>
                      <w:rFonts w:hint="default" w:ascii="Times New Roman" w:hAnsi="Times New Roman" w:cs="Times New Roman"/>
                      <w:color w:val="auto"/>
                      <w:highlight w:val="none"/>
                      <w:lang w:eastAsia="en-US"/>
                    </w:rPr>
                    <w:t>生活</w:t>
                  </w:r>
                </w:p>
                <w:p>
                  <w:pPr>
                    <w:pStyle w:val="55"/>
                    <w:bidi w:val="0"/>
                    <w:spacing w:line="320" w:lineRule="exact"/>
                    <w:rPr>
                      <w:rFonts w:hint="default" w:ascii="Times New Roman" w:hAnsi="Times New Roman" w:cs="Times New Roman"/>
                      <w:color w:val="auto"/>
                      <w:highlight w:val="none"/>
                    </w:rPr>
                  </w:pPr>
                  <w:r>
                    <w:rPr>
                      <w:rFonts w:hint="default" w:ascii="Times New Roman" w:hAnsi="Times New Roman" w:cs="Times New Roman"/>
                      <w:color w:val="auto"/>
                      <w:highlight w:val="none"/>
                      <w:lang w:eastAsia="en-US"/>
                    </w:rPr>
                    <w:t>垃圾</w:t>
                  </w:r>
                </w:p>
              </w:tc>
              <w:tc>
                <w:tcPr>
                  <w:tcW w:w="665" w:type="pct"/>
                  <w:tcBorders>
                    <w:tl2br w:val="nil"/>
                    <w:tr2bl w:val="nil"/>
                  </w:tcBorders>
                  <w:noWrap w:val="0"/>
                  <w:vAlign w:val="center"/>
                </w:tcPr>
                <w:p>
                  <w:pPr>
                    <w:pStyle w:val="55"/>
                    <w:bidi w:val="0"/>
                    <w:spacing w:line="320" w:lineRule="exact"/>
                    <w:rPr>
                      <w:rFonts w:hint="default" w:ascii="Times New Roman" w:hAnsi="Times New Roman" w:cs="Times New Roman"/>
                      <w:color w:val="auto"/>
                      <w:highlight w:val="none"/>
                    </w:rPr>
                  </w:pPr>
                  <w:r>
                    <w:rPr>
                      <w:rFonts w:hint="default" w:ascii="Times New Roman" w:hAnsi="Times New Roman" w:cs="Times New Roman"/>
                      <w:color w:val="auto"/>
                      <w:highlight w:val="none"/>
                      <w:lang w:eastAsia="en-US"/>
                    </w:rPr>
                    <w:t>职工生活</w:t>
                  </w:r>
                </w:p>
              </w:tc>
              <w:tc>
                <w:tcPr>
                  <w:tcW w:w="323" w:type="pct"/>
                  <w:tcBorders>
                    <w:tl2br w:val="nil"/>
                    <w:tr2bl w:val="nil"/>
                  </w:tcBorders>
                  <w:noWrap w:val="0"/>
                  <w:vAlign w:val="center"/>
                </w:tcPr>
                <w:p>
                  <w:pPr>
                    <w:pStyle w:val="55"/>
                    <w:bidi w:val="0"/>
                    <w:spacing w:line="320" w:lineRule="exact"/>
                    <w:rPr>
                      <w:rFonts w:hint="default" w:ascii="Times New Roman" w:hAnsi="Times New Roman" w:cs="Times New Roman"/>
                      <w:color w:val="auto"/>
                      <w:highlight w:val="none"/>
                    </w:rPr>
                  </w:pPr>
                  <w:r>
                    <w:rPr>
                      <w:rFonts w:hint="default" w:ascii="Times New Roman" w:hAnsi="Times New Roman" w:cs="Times New Roman"/>
                      <w:color w:val="auto"/>
                      <w:highlight w:val="none"/>
                      <w:lang w:eastAsia="en-US"/>
                    </w:rPr>
                    <w:t>固</w:t>
                  </w:r>
                </w:p>
              </w:tc>
              <w:tc>
                <w:tcPr>
                  <w:tcW w:w="939" w:type="pct"/>
                  <w:tcBorders>
                    <w:tl2br w:val="nil"/>
                    <w:tr2bl w:val="nil"/>
                  </w:tcBorders>
                  <w:noWrap w:val="0"/>
                  <w:vAlign w:val="center"/>
                </w:tcPr>
                <w:p>
                  <w:pPr>
                    <w:pStyle w:val="55"/>
                    <w:bidi w:val="0"/>
                    <w:spacing w:line="320" w:lineRule="exact"/>
                    <w:rPr>
                      <w:rFonts w:hint="default" w:ascii="Times New Roman" w:hAnsi="Times New Roman" w:eastAsia="宋体" w:cs="Times New Roman"/>
                      <w:color w:val="auto"/>
                      <w:highlight w:val="none"/>
                      <w:lang w:val="en-US" w:eastAsia="zh-CN"/>
                    </w:rPr>
                  </w:pPr>
                  <w:r>
                    <w:rPr>
                      <w:rFonts w:hint="default" w:ascii="Times New Roman" w:hAnsi="Times New Roman" w:cs="Times New Roman"/>
                      <w:color w:val="auto"/>
                      <w:highlight w:val="none"/>
                      <w:lang w:val="en-US" w:eastAsia="zh-CN"/>
                    </w:rPr>
                    <w:t>/</w:t>
                  </w:r>
                </w:p>
              </w:tc>
              <w:tc>
                <w:tcPr>
                  <w:tcW w:w="315" w:type="pct"/>
                  <w:tcBorders>
                    <w:tl2br w:val="nil"/>
                    <w:tr2bl w:val="nil"/>
                  </w:tcBorders>
                  <w:noWrap w:val="0"/>
                  <w:vAlign w:val="center"/>
                </w:tcPr>
                <w:p>
                  <w:pPr>
                    <w:pStyle w:val="55"/>
                    <w:bidi w:val="0"/>
                    <w:spacing w:line="320" w:lineRule="exact"/>
                    <w:rPr>
                      <w:rFonts w:hint="default" w:ascii="Times New Roman" w:hAnsi="Times New Roman" w:cs="Times New Roman"/>
                      <w:color w:val="auto"/>
                      <w:highlight w:val="none"/>
                    </w:rPr>
                  </w:pPr>
                  <w:r>
                    <w:rPr>
                      <w:rFonts w:hint="default" w:ascii="Times New Roman" w:hAnsi="Times New Roman" w:cs="Times New Roman"/>
                      <w:color w:val="auto"/>
                      <w:highlight w:val="none"/>
                    </w:rPr>
                    <w:t>/</w:t>
                  </w:r>
                </w:p>
              </w:tc>
              <w:tc>
                <w:tcPr>
                  <w:tcW w:w="414" w:type="pct"/>
                  <w:tcBorders>
                    <w:tl2br w:val="nil"/>
                    <w:tr2bl w:val="nil"/>
                  </w:tcBorders>
                  <w:noWrap w:val="0"/>
                  <w:vAlign w:val="center"/>
                </w:tcPr>
                <w:p>
                  <w:pPr>
                    <w:pStyle w:val="55"/>
                    <w:bidi w:val="0"/>
                    <w:spacing w:line="320" w:lineRule="exact"/>
                    <w:rPr>
                      <w:rFonts w:hint="default" w:ascii="Times New Roman" w:hAnsi="Times New Roman" w:cs="Times New Roman"/>
                      <w:color w:val="auto"/>
                      <w:highlight w:val="none"/>
                    </w:rPr>
                  </w:pPr>
                  <w:r>
                    <w:rPr>
                      <w:rFonts w:hint="default" w:ascii="Times New Roman" w:hAnsi="Times New Roman" w:cs="Times New Roman"/>
                      <w:color w:val="auto"/>
                      <w:highlight w:val="none"/>
                    </w:rPr>
                    <w:t>/</w:t>
                  </w:r>
                </w:p>
              </w:tc>
              <w:tc>
                <w:tcPr>
                  <w:tcW w:w="673" w:type="pct"/>
                  <w:tcBorders>
                    <w:tl2br w:val="nil"/>
                    <w:tr2bl w:val="nil"/>
                  </w:tcBorders>
                  <w:noWrap w:val="0"/>
                  <w:vAlign w:val="center"/>
                </w:tcPr>
                <w:p>
                  <w:pPr>
                    <w:pStyle w:val="55"/>
                    <w:bidi w:val="0"/>
                    <w:spacing w:line="320" w:lineRule="exact"/>
                    <w:rPr>
                      <w:rFonts w:hint="default" w:ascii="Times New Roman" w:hAnsi="Times New Roman" w:cs="Times New Roman"/>
                      <w:color w:val="auto"/>
                      <w:highlight w:val="none"/>
                    </w:rPr>
                  </w:pPr>
                  <w:r>
                    <w:rPr>
                      <w:rFonts w:hint="default" w:ascii="Times New Roman" w:hAnsi="Times New Roman" w:cs="Times New Roman"/>
                      <w:color w:val="auto"/>
                      <w:highlight w:val="none"/>
                    </w:rPr>
                    <w:t>/</w:t>
                  </w:r>
                </w:p>
              </w:tc>
              <w:tc>
                <w:tcPr>
                  <w:tcW w:w="481" w:type="pct"/>
                  <w:tcBorders>
                    <w:tl2br w:val="nil"/>
                    <w:tr2bl w:val="nil"/>
                  </w:tcBorders>
                  <w:noWrap w:val="0"/>
                  <w:vAlign w:val="center"/>
                </w:tcPr>
                <w:p>
                  <w:pPr>
                    <w:pStyle w:val="55"/>
                    <w:bidi w:val="0"/>
                    <w:spacing w:line="320" w:lineRule="exact"/>
                    <w:ind w:firstLine="0" w:firstLineChars="0"/>
                    <w:rPr>
                      <w:rFonts w:hint="default" w:ascii="Times New Roman" w:hAnsi="Times New Roman" w:cs="Times New Roman"/>
                      <w:color w:val="auto"/>
                      <w:highlight w:val="none"/>
                      <w:lang w:val="en-US" w:eastAsia="zh-CN"/>
                    </w:rPr>
                  </w:pPr>
                  <w:r>
                    <w:rPr>
                      <w:rFonts w:hint="eastAsia" w:ascii="Times New Roman" w:hAnsi="Times New Roman" w:cs="Times New Roman"/>
                      <w:color w:val="auto"/>
                      <w:highlight w:val="none"/>
                      <w:lang w:val="en-US" w:eastAsia="zh-CN"/>
                    </w:rPr>
                    <w:t>1.5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462" w:type="dxa"/>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highlight w:val="none"/>
                      <w:lang w:val="en-US" w:eastAsia="zh-CN"/>
                    </w:rPr>
                  </w:pPr>
                  <w:r>
                    <w:rPr>
                      <w:rFonts w:hint="default" w:ascii="Times New Roman" w:hAnsi="Times New Roman" w:cs="Times New Roman"/>
                      <w:color w:val="auto"/>
                      <w:highlight w:val="none"/>
                    </w:rPr>
                    <w:t>3</w:t>
                  </w:r>
                </w:p>
              </w:tc>
              <w:tc>
                <w:tcPr>
                  <w:tcW w:w="568"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val="en-US" w:eastAsia="zh-CN"/>
                    </w:rPr>
                    <w:t>废</w:t>
                  </w:r>
                  <w:r>
                    <w:rPr>
                      <w:rFonts w:hint="eastAsia" w:ascii="Times New Roman" w:hAnsi="Times New Roman" w:cs="Times New Roman"/>
                      <w:color w:val="auto"/>
                      <w:highlight w:val="none"/>
                      <w:lang w:val="en-US" w:eastAsia="zh-CN"/>
                    </w:rPr>
                    <w:t>机油</w:t>
                  </w:r>
                </w:p>
              </w:tc>
              <w:tc>
                <w:tcPr>
                  <w:tcW w:w="343"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rPr>
                    <w:t>危废</w:t>
                  </w:r>
                </w:p>
              </w:tc>
              <w:tc>
                <w:tcPr>
                  <w:tcW w:w="665"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eastAsia="zh-CN"/>
                    </w:rPr>
                    <w:t>设备维护</w:t>
                  </w:r>
                </w:p>
              </w:tc>
              <w:tc>
                <w:tcPr>
                  <w:tcW w:w="323"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kern w:val="2"/>
                      <w:sz w:val="21"/>
                      <w:szCs w:val="21"/>
                      <w:highlight w:val="none"/>
                      <w:lang w:val="en-US" w:eastAsia="zh-CN" w:bidi="ar-SA"/>
                    </w:rPr>
                    <w:t>液</w:t>
                  </w:r>
                </w:p>
              </w:tc>
              <w:tc>
                <w:tcPr>
                  <w:tcW w:w="939"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eastAsia="zh-CN"/>
                    </w:rPr>
                    <w:t>油类物质</w:t>
                  </w:r>
                </w:p>
              </w:tc>
              <w:tc>
                <w:tcPr>
                  <w:tcW w:w="315"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val="en-US" w:eastAsia="zh-CN"/>
                    </w:rPr>
                    <w:t>T，I</w:t>
                  </w:r>
                </w:p>
              </w:tc>
              <w:tc>
                <w:tcPr>
                  <w:tcW w:w="414"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rPr>
                    <w:t>HW08</w:t>
                  </w:r>
                </w:p>
              </w:tc>
              <w:tc>
                <w:tcPr>
                  <w:tcW w:w="673"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rPr>
                    <w:t>900-2</w:t>
                  </w:r>
                  <w:r>
                    <w:rPr>
                      <w:rFonts w:hint="default" w:ascii="Times New Roman" w:hAnsi="Times New Roman" w:cs="Times New Roman"/>
                      <w:color w:val="auto"/>
                      <w:highlight w:val="none"/>
                      <w:lang w:val="en-US" w:eastAsia="zh-CN"/>
                    </w:rPr>
                    <w:t>17</w:t>
                  </w:r>
                  <w:r>
                    <w:rPr>
                      <w:rFonts w:hint="default" w:ascii="Times New Roman" w:hAnsi="Times New Roman" w:cs="Times New Roman"/>
                      <w:color w:val="auto"/>
                      <w:highlight w:val="none"/>
                    </w:rPr>
                    <w:t>-08</w:t>
                  </w:r>
                </w:p>
              </w:tc>
              <w:tc>
                <w:tcPr>
                  <w:tcW w:w="481"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highlight w:val="none"/>
                      <w:lang w:val="en-US" w:eastAsia="zh-CN"/>
                    </w:rPr>
                    <w:t>0.83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w:t>
                  </w:r>
                </w:p>
              </w:tc>
              <w:tc>
                <w:tcPr>
                  <w:tcW w:w="568"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val="en-US" w:eastAsia="zh-CN"/>
                    </w:rPr>
                    <w:t>废</w:t>
                  </w:r>
                  <w:r>
                    <w:rPr>
                      <w:rFonts w:hint="eastAsia" w:ascii="Times New Roman" w:hAnsi="Times New Roman" w:cs="Times New Roman"/>
                      <w:color w:val="auto"/>
                      <w:highlight w:val="none"/>
                      <w:lang w:val="en-US" w:eastAsia="zh-CN"/>
                    </w:rPr>
                    <w:t>机油</w:t>
                  </w:r>
                  <w:r>
                    <w:rPr>
                      <w:rFonts w:hint="default" w:ascii="Times New Roman" w:hAnsi="Times New Roman" w:cs="Times New Roman"/>
                      <w:color w:val="auto"/>
                      <w:highlight w:val="none"/>
                      <w:lang w:val="en-US" w:eastAsia="zh-CN"/>
                    </w:rPr>
                    <w:t>桶</w:t>
                  </w:r>
                </w:p>
              </w:tc>
              <w:tc>
                <w:tcPr>
                  <w:tcW w:w="343"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en-US" w:bidi="ar-SA"/>
                    </w:rPr>
                  </w:pPr>
                  <w:r>
                    <w:rPr>
                      <w:rFonts w:hint="default" w:ascii="Times New Roman" w:hAnsi="Times New Roman" w:cs="Times New Roman"/>
                      <w:color w:val="auto"/>
                      <w:highlight w:val="none"/>
                    </w:rPr>
                    <w:t>危废</w:t>
                  </w:r>
                </w:p>
              </w:tc>
              <w:tc>
                <w:tcPr>
                  <w:tcW w:w="665"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eastAsia="zh-CN"/>
                    </w:rPr>
                    <w:t>设备维护</w:t>
                  </w:r>
                </w:p>
              </w:tc>
              <w:tc>
                <w:tcPr>
                  <w:tcW w:w="323"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en-US" w:bidi="ar-SA"/>
                    </w:rPr>
                  </w:pPr>
                  <w:r>
                    <w:rPr>
                      <w:rFonts w:hint="default" w:ascii="Times New Roman" w:hAnsi="Times New Roman" w:cs="Times New Roman"/>
                      <w:color w:val="auto"/>
                      <w:highlight w:val="none"/>
                      <w:lang w:eastAsia="en-US"/>
                    </w:rPr>
                    <w:t>固</w:t>
                  </w:r>
                </w:p>
              </w:tc>
              <w:tc>
                <w:tcPr>
                  <w:tcW w:w="939"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eastAsia="zh-CN"/>
                    </w:rPr>
                    <w:t>油类物质</w:t>
                  </w:r>
                </w:p>
              </w:tc>
              <w:tc>
                <w:tcPr>
                  <w:tcW w:w="315"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val="en-US" w:eastAsia="zh-CN"/>
                    </w:rPr>
                    <w:t>T，I</w:t>
                  </w:r>
                </w:p>
              </w:tc>
              <w:tc>
                <w:tcPr>
                  <w:tcW w:w="414"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rPr>
                    <w:t>HW08</w:t>
                  </w:r>
                </w:p>
              </w:tc>
              <w:tc>
                <w:tcPr>
                  <w:tcW w:w="673"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rPr>
                    <w:t>900-</w:t>
                  </w:r>
                  <w:r>
                    <w:rPr>
                      <w:rFonts w:hint="default" w:ascii="Times New Roman" w:hAnsi="Times New Roman" w:cs="Times New Roman"/>
                      <w:color w:val="auto"/>
                      <w:highlight w:val="none"/>
                      <w:lang w:val="en-US" w:eastAsia="zh-CN"/>
                    </w:rPr>
                    <w:t>249</w:t>
                  </w:r>
                  <w:r>
                    <w:rPr>
                      <w:rFonts w:hint="default" w:ascii="Times New Roman" w:hAnsi="Times New Roman" w:cs="Times New Roman"/>
                      <w:color w:val="auto"/>
                      <w:highlight w:val="none"/>
                    </w:rPr>
                    <w:t>-</w:t>
                  </w:r>
                  <w:r>
                    <w:rPr>
                      <w:rFonts w:hint="default" w:ascii="Times New Roman" w:hAnsi="Times New Roman" w:cs="Times New Roman"/>
                      <w:color w:val="auto"/>
                      <w:highlight w:val="none"/>
                      <w:lang w:val="en-US" w:eastAsia="zh-CN"/>
                    </w:rPr>
                    <w:t>08</w:t>
                  </w:r>
                </w:p>
              </w:tc>
              <w:tc>
                <w:tcPr>
                  <w:tcW w:w="481" w:type="pct"/>
                  <w:tcBorders>
                    <w:tl2br w:val="nil"/>
                    <w:tr2bl w:val="nil"/>
                  </w:tcBorders>
                  <w:noWrap w:val="0"/>
                  <w:vAlign w:val="center"/>
                </w:tcPr>
                <w:p>
                  <w:pPr>
                    <w:pStyle w:val="55"/>
                    <w:bidi w:val="0"/>
                    <w:spacing w:line="320" w:lineRule="exact"/>
                    <w:ind w:firstLine="0" w:firstLineChars="0"/>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highlight w:val="none"/>
                      <w:lang w:val="en-US" w:eastAsia="zh-CN"/>
                    </w:rPr>
                    <w:t>0.</w:t>
                  </w:r>
                  <w:r>
                    <w:rPr>
                      <w:rFonts w:hint="eastAsia" w:cs="Times New Roman"/>
                      <w:color w:val="auto"/>
                      <w:highlight w:val="none"/>
                      <w:lang w:val="en-US" w:eastAsia="zh-CN"/>
                    </w:rPr>
                    <w:t>08</w:t>
                  </w:r>
                </w:p>
              </w:tc>
            </w:tr>
          </w:tbl>
          <w:p>
            <w:pPr>
              <w:keepNext w:val="0"/>
              <w:keepLines w:val="0"/>
              <w:pageBreakBefore w:val="0"/>
              <w:widowControl w:val="0"/>
              <w:kinsoku/>
              <w:wordWrap/>
              <w:overflowPunct/>
              <w:topLinePunct w:val="0"/>
              <w:autoSpaceDE/>
              <w:autoSpaceDN/>
              <w:bidi w:val="0"/>
              <w:adjustRightInd w:val="0"/>
              <w:snapToGrid w:val="0"/>
              <w:spacing w:line="500" w:lineRule="exact"/>
              <w:ind w:left="0" w:firstLine="482" w:firstLineChars="200"/>
              <w:textAlignment w:val="auto"/>
              <w:rPr>
                <w:rFonts w:hint="default" w:ascii="Times New Roman" w:hAnsi="Times New Roman" w:eastAsia="宋体" w:cs="Times New Roman"/>
                <w:b/>
                <w:bCs/>
                <w:color w:val="auto"/>
                <w:sz w:val="24"/>
                <w:szCs w:val="24"/>
                <w:lang w:val="en-US" w:eastAsia="zh-CN"/>
              </w:rPr>
            </w:pPr>
            <w:r>
              <w:rPr>
                <w:rFonts w:hint="eastAsia" w:ascii="Times New Roman" w:hAnsi="Times New Roman" w:eastAsia="宋体" w:cs="Times New Roman"/>
                <w:b/>
                <w:bCs/>
                <w:color w:val="auto"/>
                <w:sz w:val="24"/>
                <w:szCs w:val="24"/>
                <w:lang w:val="en-US" w:eastAsia="zh-CN"/>
              </w:rPr>
              <w:t>4.2固体废物处置情况</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本项目产生的固体废物</w:t>
            </w:r>
            <w:r>
              <w:rPr>
                <w:rFonts w:hint="eastAsia" w:ascii="Times New Roman" w:hAnsi="Times New Roman" w:eastAsia="宋体" w:cs="Times New Roman"/>
                <w:color w:val="auto"/>
                <w:sz w:val="24"/>
                <w:szCs w:val="24"/>
                <w:highlight w:val="none"/>
                <w:lang w:val="en-US" w:eastAsia="zh-CN"/>
              </w:rPr>
              <w:t>处置情况</w:t>
            </w:r>
            <w:r>
              <w:rPr>
                <w:rFonts w:hint="default" w:ascii="Times New Roman" w:hAnsi="Times New Roman" w:eastAsia="宋体" w:cs="Times New Roman"/>
                <w:color w:val="auto"/>
                <w:sz w:val="24"/>
                <w:szCs w:val="24"/>
                <w:highlight w:val="none"/>
                <w:lang w:val="en-US" w:eastAsia="zh-CN"/>
              </w:rPr>
              <w:t>见下表。</w:t>
            </w:r>
          </w:p>
          <w:p>
            <w:pPr>
              <w:keepNext w:val="0"/>
              <w:keepLines w:val="0"/>
              <w:pageBreakBefore w:val="0"/>
              <w:widowControl w:val="0"/>
              <w:kinsoku/>
              <w:wordWrap/>
              <w:overflowPunct/>
              <w:topLinePunct w:val="0"/>
              <w:autoSpaceDE/>
              <w:autoSpaceDN/>
              <w:bidi w:val="0"/>
              <w:spacing w:line="500" w:lineRule="exact"/>
              <w:jc w:val="center"/>
              <w:textAlignment w:val="auto"/>
              <w:rPr>
                <w:rFonts w:hint="default" w:ascii="Times New Roman" w:hAnsi="Times New Roman" w:eastAsia="宋体" w:cs="宋体"/>
                <w:b/>
                <w:bCs/>
                <w:color w:val="auto"/>
                <w:sz w:val="21"/>
                <w:szCs w:val="21"/>
                <w:highlight w:val="none"/>
                <w:lang w:val="en-US" w:eastAsia="zh-CN" w:bidi="ar"/>
              </w:rPr>
            </w:pPr>
            <w:r>
              <w:rPr>
                <w:rFonts w:hint="default" w:ascii="Times New Roman" w:hAnsi="Times New Roman" w:eastAsia="宋体" w:cs="宋体"/>
                <w:b/>
                <w:bCs/>
                <w:color w:val="auto"/>
                <w:sz w:val="21"/>
                <w:szCs w:val="21"/>
                <w:highlight w:val="none"/>
                <w:lang w:val="en-US" w:eastAsia="zh-CN" w:bidi="ar"/>
              </w:rPr>
              <w:t>表</w:t>
            </w:r>
            <w:r>
              <w:rPr>
                <w:rFonts w:hint="eastAsia" w:cs="宋体"/>
                <w:b/>
                <w:bCs/>
                <w:color w:val="auto"/>
                <w:sz w:val="21"/>
                <w:szCs w:val="21"/>
                <w:highlight w:val="none"/>
                <w:lang w:val="en-US" w:eastAsia="zh-CN" w:bidi="ar"/>
              </w:rPr>
              <w:t xml:space="preserve">4-10  </w:t>
            </w:r>
            <w:r>
              <w:rPr>
                <w:rFonts w:hint="default" w:ascii="Times New Roman" w:hAnsi="Times New Roman" w:eastAsia="宋体" w:cs="宋体"/>
                <w:b/>
                <w:bCs/>
                <w:color w:val="auto"/>
                <w:sz w:val="21"/>
                <w:szCs w:val="21"/>
                <w:highlight w:val="none"/>
                <w:lang w:val="en-US" w:eastAsia="zh-CN" w:bidi="ar"/>
              </w:rPr>
              <w:t>项目固废产生情况汇总表</w:t>
            </w:r>
          </w:p>
          <w:tbl>
            <w:tblPr>
              <w:tblStyle w:val="23"/>
              <w:tblW w:w="4992"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0" w:type="dxa"/>
                <w:bottom w:w="0" w:type="dxa"/>
                <w:right w:w="0" w:type="dxa"/>
              </w:tblCellMar>
            </w:tblPr>
            <w:tblGrid>
              <w:gridCol w:w="427"/>
              <w:gridCol w:w="1142"/>
              <w:gridCol w:w="1019"/>
              <w:gridCol w:w="1189"/>
              <w:gridCol w:w="1469"/>
              <w:gridCol w:w="314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54" w:type="pct"/>
                  <w:tcBorders>
                    <w:tl2br w:val="nil"/>
                    <w:tr2bl w:val="nil"/>
                  </w:tcBorders>
                  <w:noWrap w:val="0"/>
                  <w:vAlign w:val="center"/>
                </w:tcPr>
                <w:p>
                  <w:pPr>
                    <w:pStyle w:val="55"/>
                    <w:bidi w:val="0"/>
                    <w:jc w:val="center"/>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序号</w:t>
                  </w:r>
                </w:p>
              </w:tc>
              <w:tc>
                <w:tcPr>
                  <w:tcW w:w="680" w:type="pct"/>
                  <w:tcBorders>
                    <w:tl2br w:val="nil"/>
                    <w:tr2bl w:val="nil"/>
                  </w:tcBorders>
                  <w:noWrap w:val="0"/>
                  <w:vAlign w:val="center"/>
                </w:tcPr>
                <w:p>
                  <w:pPr>
                    <w:pStyle w:val="55"/>
                    <w:bidi w:val="0"/>
                    <w:jc w:val="center"/>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固废名称</w:t>
                  </w:r>
                </w:p>
              </w:tc>
              <w:tc>
                <w:tcPr>
                  <w:tcW w:w="607" w:type="pct"/>
                  <w:tcBorders>
                    <w:tl2br w:val="nil"/>
                    <w:tr2bl w:val="nil"/>
                  </w:tcBorders>
                  <w:noWrap w:val="0"/>
                  <w:vAlign w:val="center"/>
                </w:tcPr>
                <w:p>
                  <w:pPr>
                    <w:pStyle w:val="55"/>
                    <w:bidi w:val="0"/>
                    <w:jc w:val="center"/>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属性</w:t>
                  </w:r>
                </w:p>
              </w:tc>
              <w:tc>
                <w:tcPr>
                  <w:tcW w:w="708" w:type="pct"/>
                  <w:tcBorders>
                    <w:tl2br w:val="nil"/>
                    <w:tr2bl w:val="nil"/>
                  </w:tcBorders>
                  <w:noWrap w:val="0"/>
                  <w:vAlign w:val="center"/>
                </w:tcPr>
                <w:p>
                  <w:pPr>
                    <w:pStyle w:val="55"/>
                    <w:bidi w:val="0"/>
                    <w:jc w:val="center"/>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废物代码</w:t>
                  </w:r>
                </w:p>
              </w:tc>
              <w:tc>
                <w:tcPr>
                  <w:tcW w:w="875" w:type="pct"/>
                  <w:tcBorders>
                    <w:tl2br w:val="nil"/>
                    <w:tr2bl w:val="nil"/>
                  </w:tcBorders>
                  <w:noWrap w:val="0"/>
                  <w:vAlign w:val="center"/>
                </w:tcPr>
                <w:p>
                  <w:pPr>
                    <w:pStyle w:val="55"/>
                    <w:bidi w:val="0"/>
                    <w:jc w:val="center"/>
                    <w:rPr>
                      <w:rFonts w:hint="default" w:ascii="Times New Roman" w:hAnsi="Times New Roman" w:eastAsia="宋体" w:cs="Times New Roman"/>
                      <w:b/>
                      <w:bCs/>
                      <w:color w:val="auto"/>
                      <w:highlight w:val="none"/>
                    </w:rPr>
                  </w:pPr>
                  <w:r>
                    <w:rPr>
                      <w:rFonts w:hint="default" w:ascii="Times New Roman" w:hAnsi="Times New Roman" w:eastAsia="宋体" w:cs="Times New Roman"/>
                      <w:b/>
                      <w:bCs/>
                      <w:color w:val="auto"/>
                      <w:highlight w:val="none"/>
                    </w:rPr>
                    <w:t>产生量（t/a）</w:t>
                  </w:r>
                </w:p>
              </w:tc>
              <w:tc>
                <w:tcPr>
                  <w:tcW w:w="1874" w:type="pct"/>
                  <w:tcBorders>
                    <w:tl2br w:val="nil"/>
                    <w:tr2bl w:val="nil"/>
                  </w:tcBorders>
                  <w:noWrap w:val="0"/>
                  <w:vAlign w:val="center"/>
                </w:tcPr>
                <w:p>
                  <w:pPr>
                    <w:pStyle w:val="55"/>
                    <w:bidi w:val="0"/>
                    <w:jc w:val="center"/>
                    <w:rPr>
                      <w:rFonts w:hint="default" w:ascii="Times New Roman" w:hAnsi="Times New Roman" w:eastAsia="宋体" w:cs="Times New Roman"/>
                      <w:b/>
                      <w:bCs/>
                      <w:color w:val="auto"/>
                      <w:highlight w:val="none"/>
                      <w:lang w:eastAsia="zh-CN"/>
                    </w:rPr>
                  </w:pPr>
                  <w:r>
                    <w:rPr>
                      <w:rFonts w:hint="default" w:ascii="Times New Roman" w:hAnsi="Times New Roman" w:eastAsia="宋体" w:cs="Times New Roman"/>
                      <w:b/>
                      <w:bCs/>
                      <w:color w:val="auto"/>
                      <w:highlight w:val="none"/>
                      <w:lang w:eastAsia="zh-CN"/>
                    </w:rPr>
                    <w:t>处置方式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03" w:hRule="atLeast"/>
                <w:jc w:val="center"/>
              </w:trPr>
              <w:tc>
                <w:tcPr>
                  <w:tcW w:w="427" w:type="dxa"/>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1</w:t>
                  </w:r>
                </w:p>
              </w:tc>
              <w:tc>
                <w:tcPr>
                  <w:tcW w:w="680" w:type="pct"/>
                  <w:tcBorders>
                    <w:tl2br w:val="nil"/>
                    <w:tr2bl w:val="nil"/>
                  </w:tcBorders>
                  <w:noWrap w:val="0"/>
                  <w:vAlign w:val="center"/>
                </w:tcPr>
                <w:p>
                  <w:pPr>
                    <w:pStyle w:val="55"/>
                    <w:bidi w:val="0"/>
                    <w:jc w:val="center"/>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含煤沉泥</w:t>
                  </w:r>
                </w:p>
              </w:tc>
              <w:tc>
                <w:tcPr>
                  <w:tcW w:w="607" w:type="pct"/>
                  <w:tcBorders>
                    <w:tl2br w:val="nil"/>
                    <w:tr2bl w:val="nil"/>
                  </w:tcBorders>
                  <w:noWrap w:val="0"/>
                  <w:vAlign w:val="center"/>
                </w:tcPr>
                <w:p>
                  <w:pPr>
                    <w:pStyle w:val="55"/>
                    <w:bidi w:val="0"/>
                    <w:jc w:val="center"/>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一般固废</w:t>
                  </w:r>
                </w:p>
              </w:tc>
              <w:tc>
                <w:tcPr>
                  <w:tcW w:w="708" w:type="pct"/>
                  <w:tcBorders>
                    <w:tl2br w:val="nil"/>
                    <w:tr2bl w:val="nil"/>
                  </w:tcBorders>
                  <w:noWrap w:val="0"/>
                  <w:vAlign w:val="center"/>
                </w:tcPr>
                <w:p>
                  <w:pPr>
                    <w:pStyle w:val="55"/>
                    <w:bidi w:val="0"/>
                    <w:jc w:val="center"/>
                    <w:rPr>
                      <w:rFonts w:hint="eastAsia" w:ascii="Times New Roman" w:hAnsi="Times New Roman" w:eastAsia="宋体" w:cs="Times New Roman"/>
                      <w:color w:val="auto"/>
                      <w:highlight w:val="none"/>
                      <w:lang w:val="en-US" w:eastAsia="zh-CN"/>
                    </w:rPr>
                  </w:pPr>
                  <w:r>
                    <w:rPr>
                      <w:rFonts w:hint="eastAsia" w:cs="Times New Roman"/>
                      <w:color w:val="auto"/>
                      <w:highlight w:val="none"/>
                      <w:lang w:val="en-US" w:eastAsia="zh-CN"/>
                    </w:rPr>
                    <w:t>/</w:t>
                  </w:r>
                </w:p>
              </w:tc>
              <w:tc>
                <w:tcPr>
                  <w:tcW w:w="875" w:type="pct"/>
                  <w:tcBorders>
                    <w:tl2br w:val="nil"/>
                    <w:tr2bl w:val="nil"/>
                  </w:tcBorders>
                  <w:noWrap w:val="0"/>
                  <w:vAlign w:val="center"/>
                </w:tcPr>
                <w:p>
                  <w:pPr>
                    <w:pStyle w:val="55"/>
                    <w:bidi w:val="0"/>
                    <w:ind w:firstLine="0" w:firstLineChars="0"/>
                    <w:jc w:val="center"/>
                    <w:rPr>
                      <w:rFonts w:hint="default" w:ascii="Times New Roman" w:hAnsi="Times New Roman" w:cs="Times New Roman"/>
                      <w:color w:val="auto"/>
                      <w:highlight w:val="none"/>
                      <w:lang w:val="en-US" w:eastAsia="zh-CN"/>
                    </w:rPr>
                  </w:pPr>
                  <w:r>
                    <w:rPr>
                      <w:rFonts w:hint="eastAsia" w:cs="Times New Roman"/>
                      <w:color w:val="auto"/>
                      <w:highlight w:val="none"/>
                      <w:lang w:val="en-US" w:eastAsia="zh-CN"/>
                    </w:rPr>
                    <w:t>13.5</w:t>
                  </w:r>
                </w:p>
              </w:tc>
              <w:tc>
                <w:tcPr>
                  <w:tcW w:w="1874"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送入煤库与原煤混合周转外售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427" w:type="dxa"/>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lang w:val="en-US" w:eastAsia="zh-CN"/>
                    </w:rPr>
                    <w:t>2</w:t>
                  </w:r>
                </w:p>
              </w:tc>
              <w:tc>
                <w:tcPr>
                  <w:tcW w:w="680" w:type="pct"/>
                  <w:tcBorders>
                    <w:tl2br w:val="nil"/>
                    <w:tr2bl w:val="nil"/>
                  </w:tcBorders>
                  <w:noWrap w:val="0"/>
                  <w:vAlign w:val="center"/>
                </w:tcPr>
                <w:p>
                  <w:pPr>
                    <w:pStyle w:val="55"/>
                    <w:bidi w:val="0"/>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lang w:eastAsia="zh-CN"/>
                    </w:rPr>
                    <w:t>生活垃圾</w:t>
                  </w:r>
                </w:p>
              </w:tc>
              <w:tc>
                <w:tcPr>
                  <w:tcW w:w="607" w:type="pct"/>
                  <w:tcBorders>
                    <w:tl2br w:val="nil"/>
                    <w:tr2bl w:val="nil"/>
                  </w:tcBorders>
                  <w:noWrap w:val="0"/>
                  <w:vAlign w:val="center"/>
                </w:tcPr>
                <w:p>
                  <w:pPr>
                    <w:pStyle w:val="55"/>
                    <w:bidi w:val="0"/>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lang w:eastAsia="zh-CN"/>
                    </w:rPr>
                    <w:t>生活垃圾</w:t>
                  </w:r>
                </w:p>
              </w:tc>
              <w:tc>
                <w:tcPr>
                  <w:tcW w:w="708" w:type="pct"/>
                  <w:tcBorders>
                    <w:tl2br w:val="nil"/>
                    <w:tr2bl w:val="nil"/>
                  </w:tcBorders>
                  <w:noWrap w:val="0"/>
                  <w:vAlign w:val="center"/>
                </w:tcPr>
                <w:p>
                  <w:pPr>
                    <w:pStyle w:val="55"/>
                    <w:bidi w:val="0"/>
                    <w:jc w:val="center"/>
                    <w:rPr>
                      <w:rFonts w:hint="default" w:ascii="Times New Roman" w:hAnsi="Times New Roman" w:eastAsia="宋体" w:cs="Times New Roman"/>
                      <w:color w:val="auto"/>
                      <w:highlight w:val="none"/>
                    </w:rPr>
                  </w:pPr>
                  <w:r>
                    <w:rPr>
                      <w:rFonts w:hint="default" w:ascii="Times New Roman" w:hAnsi="Times New Roman" w:eastAsia="宋体" w:cs="Times New Roman"/>
                      <w:color w:val="auto"/>
                      <w:highlight w:val="none"/>
                    </w:rPr>
                    <w:t>/</w:t>
                  </w:r>
                </w:p>
              </w:tc>
              <w:tc>
                <w:tcPr>
                  <w:tcW w:w="875"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highlight w:val="none"/>
                      <w:lang w:val="en-US" w:eastAsia="zh-CN"/>
                    </w:rPr>
                  </w:pPr>
                  <w:r>
                    <w:rPr>
                      <w:rFonts w:hint="eastAsia" w:ascii="Times New Roman" w:hAnsi="Times New Roman" w:cs="Times New Roman"/>
                      <w:color w:val="auto"/>
                      <w:highlight w:val="none"/>
                      <w:lang w:val="en-US" w:eastAsia="zh-CN"/>
                    </w:rPr>
                    <w:t>1.5</w:t>
                  </w:r>
                </w:p>
              </w:tc>
              <w:tc>
                <w:tcPr>
                  <w:tcW w:w="1874"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集中收集，运至环卫部门指定地点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90" w:hRule="atLeast"/>
                <w:jc w:val="center"/>
              </w:trPr>
              <w:tc>
                <w:tcPr>
                  <w:tcW w:w="427" w:type="dxa"/>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rPr>
                    <w:t>3</w:t>
                  </w:r>
                </w:p>
              </w:tc>
              <w:tc>
                <w:tcPr>
                  <w:tcW w:w="680"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lang w:val="en-US" w:eastAsia="zh-CN"/>
                    </w:rPr>
                    <w:t>废机油</w:t>
                  </w:r>
                </w:p>
              </w:tc>
              <w:tc>
                <w:tcPr>
                  <w:tcW w:w="607"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rPr>
                    <w:t>危废</w:t>
                  </w:r>
                </w:p>
              </w:tc>
              <w:tc>
                <w:tcPr>
                  <w:tcW w:w="708"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rPr>
                    <w:t>900-2</w:t>
                  </w:r>
                  <w:r>
                    <w:rPr>
                      <w:rFonts w:hint="default" w:ascii="Times New Roman" w:hAnsi="Times New Roman" w:eastAsia="宋体" w:cs="Times New Roman"/>
                      <w:color w:val="auto"/>
                      <w:highlight w:val="none"/>
                      <w:lang w:val="en-US" w:eastAsia="zh-CN"/>
                    </w:rPr>
                    <w:t>17</w:t>
                  </w:r>
                  <w:r>
                    <w:rPr>
                      <w:rFonts w:hint="default" w:ascii="Times New Roman" w:hAnsi="Times New Roman" w:eastAsia="宋体" w:cs="Times New Roman"/>
                      <w:color w:val="auto"/>
                      <w:highlight w:val="none"/>
                    </w:rPr>
                    <w:t>-08</w:t>
                  </w:r>
                </w:p>
              </w:tc>
              <w:tc>
                <w:tcPr>
                  <w:tcW w:w="875"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lang w:val="en-US" w:eastAsia="zh-CN"/>
                    </w:rPr>
                    <w:t>0.</w:t>
                  </w:r>
                  <w:r>
                    <w:rPr>
                      <w:rFonts w:hint="eastAsia" w:cs="Times New Roman"/>
                      <w:color w:val="auto"/>
                      <w:highlight w:val="none"/>
                      <w:lang w:val="en-US" w:eastAsia="zh-CN"/>
                    </w:rPr>
                    <w:t>83</w:t>
                  </w:r>
                </w:p>
              </w:tc>
              <w:tc>
                <w:tcPr>
                  <w:tcW w:w="1874" w:type="pct"/>
                  <w:vMerge w:val="restar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highlight w:val="none"/>
                      <w:lang w:val="en-US" w:eastAsia="zh-CN"/>
                    </w:rPr>
                  </w:pPr>
                  <w:r>
                    <w:rPr>
                      <w:rFonts w:hint="default" w:ascii="Times New Roman" w:hAnsi="Times New Roman" w:eastAsia="宋体" w:cs="Times New Roman"/>
                      <w:color w:val="auto"/>
                      <w:highlight w:val="none"/>
                      <w:lang w:val="en-US" w:eastAsia="zh-CN"/>
                    </w:rPr>
                    <w:t>分类暂存危废</w:t>
                  </w:r>
                  <w:r>
                    <w:rPr>
                      <w:rFonts w:hint="eastAsia" w:cs="Times New Roman"/>
                      <w:color w:val="auto"/>
                      <w:highlight w:val="none"/>
                      <w:lang w:val="en-US" w:eastAsia="zh-CN"/>
                    </w:rPr>
                    <w:t>暂存间</w:t>
                  </w:r>
                  <w:r>
                    <w:rPr>
                      <w:rFonts w:hint="default" w:ascii="Times New Roman" w:hAnsi="Times New Roman" w:eastAsia="宋体" w:cs="Times New Roman"/>
                      <w:color w:val="auto"/>
                      <w:highlight w:val="none"/>
                      <w:lang w:val="en-US" w:eastAsia="zh-CN"/>
                    </w:rPr>
                    <w:t>，定期委托有资质单位安全处置。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309" w:hRule="atLeast"/>
                <w:jc w:val="center"/>
              </w:trPr>
              <w:tc>
                <w:tcPr>
                  <w:tcW w:w="254"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auto"/>
                      <w:kern w:val="2"/>
                      <w:sz w:val="21"/>
                      <w:szCs w:val="21"/>
                      <w:highlight w:val="none"/>
                      <w:lang w:val="en-US" w:eastAsia="zh-CN" w:bidi="ar-SA"/>
                    </w:rPr>
                    <w:t>4</w:t>
                  </w:r>
                </w:p>
              </w:tc>
              <w:tc>
                <w:tcPr>
                  <w:tcW w:w="680"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lang w:val="en-US" w:eastAsia="zh-CN"/>
                    </w:rPr>
                    <w:t>废机油桶</w:t>
                  </w:r>
                </w:p>
              </w:tc>
              <w:tc>
                <w:tcPr>
                  <w:tcW w:w="607"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rPr>
                    <w:t>危废</w:t>
                  </w:r>
                </w:p>
              </w:tc>
              <w:tc>
                <w:tcPr>
                  <w:tcW w:w="708"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rPr>
                    <w:t>900-</w:t>
                  </w:r>
                  <w:r>
                    <w:rPr>
                      <w:rFonts w:hint="default" w:ascii="Times New Roman" w:hAnsi="Times New Roman" w:eastAsia="宋体" w:cs="Times New Roman"/>
                      <w:color w:val="auto"/>
                      <w:highlight w:val="none"/>
                      <w:lang w:val="en-US" w:eastAsia="zh-CN"/>
                    </w:rPr>
                    <w:t>249</w:t>
                  </w:r>
                  <w:r>
                    <w:rPr>
                      <w:rFonts w:hint="default" w:ascii="Times New Roman" w:hAnsi="Times New Roman" w:eastAsia="宋体" w:cs="Times New Roman"/>
                      <w:color w:val="auto"/>
                      <w:highlight w:val="none"/>
                    </w:rPr>
                    <w:t>-</w:t>
                  </w:r>
                  <w:r>
                    <w:rPr>
                      <w:rFonts w:hint="default" w:ascii="Times New Roman" w:hAnsi="Times New Roman" w:eastAsia="宋体" w:cs="Times New Roman"/>
                      <w:color w:val="auto"/>
                      <w:highlight w:val="none"/>
                      <w:lang w:val="en-US" w:eastAsia="zh-CN"/>
                    </w:rPr>
                    <w:t>08</w:t>
                  </w:r>
                </w:p>
              </w:tc>
              <w:tc>
                <w:tcPr>
                  <w:tcW w:w="875" w:type="pct"/>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highlight w:val="none"/>
                      <w:lang w:val="en-US" w:eastAsia="zh-CN"/>
                    </w:rPr>
                    <w:t>0.</w:t>
                  </w:r>
                  <w:r>
                    <w:rPr>
                      <w:rFonts w:hint="eastAsia" w:cs="Times New Roman"/>
                      <w:color w:val="auto"/>
                      <w:highlight w:val="none"/>
                      <w:lang w:val="en-US" w:eastAsia="zh-CN"/>
                    </w:rPr>
                    <w:t>08</w:t>
                  </w:r>
                </w:p>
              </w:tc>
              <w:tc>
                <w:tcPr>
                  <w:tcW w:w="1874" w:type="pct"/>
                  <w:vMerge w:val="continue"/>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highlight w:val="none"/>
                      <w:lang w:val="en-US" w:eastAsia="zh-CN"/>
                    </w:rPr>
                  </w:pPr>
                </w:p>
              </w:tc>
            </w:tr>
          </w:tbl>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default" w:ascii="Times New Roman" w:hAnsi="Times New Roman" w:eastAsia="宋体" w:cs="Times New Roman"/>
                <w:b/>
                <w:bCs/>
                <w:color w:val="auto"/>
                <w:sz w:val="24"/>
                <w:szCs w:val="24"/>
                <w:highlight w:val="none"/>
                <w:lang w:val="en-US" w:eastAsia="zh-CN"/>
              </w:rPr>
            </w:pPr>
            <w:r>
              <w:rPr>
                <w:rFonts w:hint="default" w:ascii="Times New Roman" w:hAnsi="Times New Roman" w:eastAsia="宋体" w:cs="Times New Roman"/>
                <w:b/>
                <w:bCs/>
                <w:color w:val="auto"/>
                <w:sz w:val="24"/>
                <w:szCs w:val="24"/>
                <w:highlight w:val="none"/>
                <w:lang w:val="en-US" w:eastAsia="zh-CN"/>
              </w:rPr>
              <w:t>（3）环境管理要求</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①生活垃圾设置垃圾桶，集中收集后运至环卫部门指定地点。</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default" w:ascii="Times New Roman" w:hAnsi="Times New Roman" w:cs="Times New Roman"/>
                <w:color w:val="auto"/>
                <w:sz w:val="24"/>
                <w:szCs w:val="24"/>
                <w:highlight w:val="yellow"/>
                <w:lang w:val="en-US" w:eastAsia="zh-CN"/>
              </w:rPr>
            </w:pPr>
            <w:r>
              <w:rPr>
                <w:rFonts w:hint="default" w:ascii="Times New Roman" w:hAnsi="Times New Roman" w:eastAsia="宋体" w:cs="Times New Roman"/>
                <w:color w:val="auto"/>
                <w:sz w:val="24"/>
                <w:szCs w:val="24"/>
                <w:highlight w:val="none"/>
                <w:lang w:val="en-US" w:eastAsia="zh-CN"/>
              </w:rPr>
              <w:t>②</w:t>
            </w:r>
            <w:r>
              <w:rPr>
                <w:rFonts w:hint="eastAsia" w:ascii="Times New Roman" w:hAnsi="Times New Roman" w:cs="Times New Roman"/>
                <w:color w:val="auto"/>
                <w:sz w:val="24"/>
                <w:szCs w:val="24"/>
                <w:highlight w:val="none"/>
                <w:lang w:val="en-US" w:eastAsia="zh-CN"/>
              </w:rPr>
              <w:t>废机油</w:t>
            </w:r>
            <w:r>
              <w:rPr>
                <w:rFonts w:hint="default" w:ascii="Times New Roman" w:hAnsi="Times New Roman" w:cs="Times New Roman"/>
                <w:color w:val="auto"/>
                <w:sz w:val="24"/>
                <w:szCs w:val="24"/>
                <w:highlight w:val="none"/>
                <w:lang w:val="en-US" w:eastAsia="zh-CN"/>
              </w:rPr>
              <w:t>、</w:t>
            </w:r>
            <w:r>
              <w:rPr>
                <w:rFonts w:hint="eastAsia" w:ascii="Times New Roman" w:hAnsi="Times New Roman" w:cs="Times New Roman"/>
                <w:color w:val="auto"/>
                <w:sz w:val="24"/>
                <w:szCs w:val="24"/>
                <w:highlight w:val="none"/>
                <w:lang w:val="en-US" w:eastAsia="zh-CN"/>
              </w:rPr>
              <w:t>废机油</w:t>
            </w:r>
            <w:r>
              <w:rPr>
                <w:rFonts w:hint="default" w:ascii="Times New Roman" w:hAnsi="Times New Roman" w:cs="Times New Roman"/>
                <w:color w:val="auto"/>
                <w:sz w:val="24"/>
                <w:szCs w:val="24"/>
                <w:highlight w:val="none"/>
                <w:lang w:val="en-US" w:eastAsia="zh-CN"/>
              </w:rPr>
              <w:t>桶分类收集</w:t>
            </w:r>
            <w:r>
              <w:rPr>
                <w:rFonts w:hint="eastAsia" w:cs="Times New Roman"/>
                <w:color w:val="auto"/>
                <w:sz w:val="24"/>
                <w:szCs w:val="24"/>
                <w:highlight w:val="none"/>
                <w:lang w:val="en-US" w:eastAsia="zh-CN"/>
              </w:rPr>
              <w:t>贮存于</w:t>
            </w:r>
            <w:r>
              <w:rPr>
                <w:rFonts w:hint="default" w:ascii="Times New Roman" w:hAnsi="Times New Roman" w:cs="Times New Roman"/>
                <w:color w:val="auto"/>
                <w:sz w:val="24"/>
                <w:szCs w:val="24"/>
                <w:highlight w:val="none"/>
                <w:lang w:val="en-US" w:eastAsia="zh-CN"/>
              </w:rPr>
              <w:t>危险废物</w:t>
            </w:r>
            <w:r>
              <w:rPr>
                <w:rFonts w:hint="eastAsia" w:cs="Times New Roman"/>
                <w:color w:val="auto"/>
                <w:sz w:val="24"/>
                <w:szCs w:val="24"/>
                <w:highlight w:val="none"/>
                <w:lang w:val="en-US" w:eastAsia="zh-CN"/>
              </w:rPr>
              <w:t>暂存间</w:t>
            </w:r>
            <w:r>
              <w:rPr>
                <w:rFonts w:hint="default" w:ascii="Times New Roman" w:hAnsi="Times New Roman" w:cs="Times New Roman"/>
                <w:color w:val="auto"/>
                <w:sz w:val="24"/>
                <w:szCs w:val="24"/>
                <w:highlight w:val="none"/>
                <w:lang w:val="en-US" w:eastAsia="zh-CN"/>
              </w:rPr>
              <w:t>，危废在</w:t>
            </w:r>
            <w:r>
              <w:rPr>
                <w:rFonts w:hint="eastAsia" w:cs="Times New Roman"/>
                <w:color w:val="auto"/>
                <w:sz w:val="24"/>
                <w:szCs w:val="24"/>
                <w:highlight w:val="none"/>
                <w:lang w:val="en-US" w:eastAsia="zh-CN"/>
              </w:rPr>
              <w:t>贮存</w:t>
            </w:r>
            <w:r>
              <w:rPr>
                <w:rFonts w:hint="default" w:ascii="Times New Roman" w:hAnsi="Times New Roman" w:cs="Times New Roman"/>
                <w:color w:val="auto"/>
                <w:sz w:val="24"/>
                <w:szCs w:val="24"/>
                <w:highlight w:val="none"/>
                <w:lang w:val="en-US" w:eastAsia="zh-CN"/>
              </w:rPr>
              <w:t>和转移过程中要严格执行</w:t>
            </w:r>
            <w:r>
              <w:rPr>
                <w:rFonts w:hint="default"/>
                <w:lang w:val="en-US" w:eastAsia="zh-CN"/>
              </w:rPr>
              <w:t>危险废物执行</w:t>
            </w:r>
            <w:r>
              <w:rPr>
                <w:rFonts w:hint="default" w:ascii="Times New Roman" w:hAnsi="Times New Roman" w:cs="Times New Roman"/>
                <w:color w:val="auto"/>
                <w:sz w:val="24"/>
                <w:szCs w:val="24"/>
                <w:highlight w:val="none"/>
                <w:lang w:val="en-US" w:eastAsia="zh-CN"/>
              </w:rPr>
              <w:t>《危险废物贮存污染控制标准》（GB18597-20</w:t>
            </w:r>
            <w:r>
              <w:rPr>
                <w:rFonts w:hint="eastAsia" w:cs="Times New Roman"/>
                <w:color w:val="auto"/>
                <w:sz w:val="24"/>
                <w:szCs w:val="24"/>
                <w:highlight w:val="none"/>
                <w:lang w:val="en-US" w:eastAsia="zh-CN"/>
              </w:rPr>
              <w:t>23</w:t>
            </w:r>
            <w:r>
              <w:rPr>
                <w:rFonts w:hint="default" w:ascii="Times New Roman" w:hAnsi="Times New Roman" w:cs="Times New Roman"/>
                <w:color w:val="auto"/>
                <w:sz w:val="24"/>
                <w:szCs w:val="24"/>
                <w:highlight w:val="none"/>
                <w:lang w:val="en-US" w:eastAsia="zh-CN"/>
              </w:rPr>
              <w:t>）</w:t>
            </w:r>
            <w:r>
              <w:rPr>
                <w:rFonts w:hint="eastAsia" w:cs="Times New Roman"/>
                <w:color w:val="auto"/>
                <w:sz w:val="24"/>
                <w:szCs w:val="24"/>
                <w:highlight w:val="none"/>
                <w:lang w:val="en-US" w:eastAsia="zh-CN"/>
              </w:rPr>
              <w:t>、《危险废物识别标志设置技术规范》（HJ1276-2022）</w:t>
            </w:r>
            <w:r>
              <w:rPr>
                <w:rFonts w:hint="default" w:ascii="Times New Roman" w:hAnsi="Times New Roman" w:cs="Times New Roman"/>
                <w:color w:val="auto"/>
                <w:sz w:val="24"/>
                <w:szCs w:val="24"/>
                <w:highlight w:val="none"/>
                <w:lang w:val="en-US" w:eastAsia="zh-CN"/>
              </w:rPr>
              <w:t>及《危险废物转移管理办法》（部令第23号）中有关危废贮存和转移联单制度要求。</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default" w:ascii="Times New Roman" w:hAnsi="Times New Roman" w:eastAsia="宋体" w:cs="Times New Roman"/>
                <w:b/>
                <w:bCs/>
                <w:color w:val="auto"/>
                <w:sz w:val="24"/>
                <w:szCs w:val="24"/>
                <w:highlight w:val="none"/>
                <w:lang w:val="en-US" w:eastAsia="zh-CN"/>
              </w:rPr>
            </w:pPr>
            <w:r>
              <w:rPr>
                <w:rFonts w:hint="default" w:ascii="Times New Roman" w:hAnsi="Times New Roman" w:eastAsia="宋体" w:cs="Times New Roman"/>
                <w:b/>
                <w:bCs/>
                <w:color w:val="auto"/>
                <w:sz w:val="24"/>
                <w:szCs w:val="24"/>
                <w:highlight w:val="none"/>
                <w:lang w:val="en-US" w:eastAsia="zh-CN"/>
              </w:rPr>
              <w:t>（4）危险废物暂存要求</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（1）危险废物贮存设施污染控制要求</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1 \* GB3 \* MERGEFORMAT </w:instrText>
            </w:r>
            <w:r>
              <w:rPr>
                <w:rFonts w:hint="eastAsia"/>
                <w:color w:val="auto"/>
                <w:sz w:val="24"/>
                <w:szCs w:val="24"/>
                <w:highlight w:val="none"/>
                <w:lang w:val="en-US" w:eastAsia="zh-CN"/>
              </w:rPr>
              <w:fldChar w:fldCharType="separate"/>
            </w:r>
            <w:r>
              <w:t>①</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贮存设施应根据危险废物的形态、物理化学性质、包装形式和污染物迁移途径，采取必要的防风、防晒、防雨、防漏、防渗、防腐以及其他环境污染防治措施，不应露天堆放危险废物。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2 \* GB3 \* MERGEFORMAT </w:instrText>
            </w:r>
            <w:r>
              <w:rPr>
                <w:rFonts w:hint="eastAsia"/>
                <w:color w:val="auto"/>
                <w:sz w:val="24"/>
                <w:szCs w:val="24"/>
                <w:highlight w:val="none"/>
                <w:lang w:val="en-US" w:eastAsia="zh-CN"/>
              </w:rPr>
              <w:fldChar w:fldCharType="separate"/>
            </w:r>
            <w:r>
              <w:t>②</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贮存设施应根据危险废物的类别、数量、形态、物理化学性质和污染防治等要求设置必要的贮存分区，避免不相容的危险废物接触、混合。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3 \* GB3 \* MERGEFORMAT </w:instrText>
            </w:r>
            <w:r>
              <w:rPr>
                <w:rFonts w:hint="eastAsia"/>
                <w:color w:val="auto"/>
                <w:sz w:val="24"/>
                <w:szCs w:val="24"/>
                <w:highlight w:val="none"/>
                <w:lang w:val="en-US" w:eastAsia="zh-CN"/>
              </w:rPr>
              <w:fldChar w:fldCharType="separate"/>
            </w:r>
            <w:r>
              <w:t>③</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 贮存设施或贮存分区内地面、墙面裙脚、堵截泄漏的围堰、接触危险废物的隔板和墙体等应采用坚固的材料建造，表面无裂缝。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4 \* GB3 \* MERGEFORMAT </w:instrText>
            </w:r>
            <w:r>
              <w:rPr>
                <w:rFonts w:hint="eastAsia"/>
                <w:color w:val="auto"/>
                <w:sz w:val="24"/>
                <w:szCs w:val="24"/>
                <w:highlight w:val="none"/>
                <w:lang w:val="en-US" w:eastAsia="zh-CN"/>
              </w:rPr>
              <w:fldChar w:fldCharType="separate"/>
            </w:r>
            <w:r>
              <w:t>④</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贮存设施地面与裙脚应采取表面防渗措施；表面防渗材料应与所接触的物料或污染物相容，可采用抗渗混凝土、高密度聚乙烯膜、钠基膨润土防水毯或其他防渗性能等效的材料。贮存的危险废物直接接触地面的，还应进行基础防渗，防渗层为至少 1 m 厚黏土层（渗透系数不大于 10 </w:t>
            </w:r>
            <w:r>
              <w:rPr>
                <w:rFonts w:hint="eastAsia"/>
                <w:color w:val="auto"/>
                <w:sz w:val="24"/>
                <w:szCs w:val="24"/>
                <w:highlight w:val="none"/>
                <w:vertAlign w:val="superscript"/>
                <w:lang w:val="en-US" w:eastAsia="zh-CN"/>
              </w:rPr>
              <w:t xml:space="preserve">-7 </w:t>
            </w:r>
            <w:r>
              <w:rPr>
                <w:rFonts w:hint="eastAsia"/>
                <w:color w:val="auto"/>
                <w:sz w:val="24"/>
                <w:szCs w:val="24"/>
                <w:highlight w:val="none"/>
                <w:lang w:val="en-US" w:eastAsia="zh-CN"/>
              </w:rPr>
              <w:t>cm/s），或至少2 mm 厚高密度聚乙烯膜等人工防渗材料（渗透系数不大于 10</w:t>
            </w:r>
            <w:r>
              <w:rPr>
                <w:rFonts w:hint="eastAsia"/>
                <w:color w:val="auto"/>
                <w:sz w:val="24"/>
                <w:szCs w:val="24"/>
                <w:highlight w:val="none"/>
                <w:vertAlign w:val="superscript"/>
                <w:lang w:val="en-US" w:eastAsia="zh-CN"/>
              </w:rPr>
              <w:t xml:space="preserve"> -10</w:t>
            </w:r>
            <w:r>
              <w:rPr>
                <w:rFonts w:hint="eastAsia"/>
                <w:color w:val="auto"/>
                <w:sz w:val="24"/>
                <w:szCs w:val="24"/>
                <w:highlight w:val="none"/>
                <w:lang w:val="en-US" w:eastAsia="zh-CN"/>
              </w:rPr>
              <w:t xml:space="preserve"> m/s），或其他防渗性能等效的材料。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5 \* GB3 \* MERGEFORMAT </w:instrText>
            </w:r>
            <w:r>
              <w:rPr>
                <w:rFonts w:hint="eastAsia"/>
                <w:color w:val="auto"/>
                <w:sz w:val="24"/>
                <w:szCs w:val="24"/>
                <w:highlight w:val="none"/>
                <w:lang w:val="en-US" w:eastAsia="zh-CN"/>
              </w:rPr>
              <w:fldChar w:fldCharType="separate"/>
            </w:r>
            <w:r>
              <w:t>⑤</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同一贮存设施宜采用相同的防渗、防腐工艺（包括防渗、防腐结构或材料），防渗、防腐材料应覆盖所有可能与废物及其渗滤液、渗漏液等接触的构筑物表面；采用不同防渗、防腐工艺应分别建设贮存分区。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6 \* GB3 \* MERGEFORMAT </w:instrText>
            </w:r>
            <w:r>
              <w:rPr>
                <w:rFonts w:hint="eastAsia"/>
                <w:color w:val="auto"/>
                <w:sz w:val="24"/>
                <w:szCs w:val="24"/>
                <w:highlight w:val="none"/>
                <w:lang w:val="en-US" w:eastAsia="zh-CN"/>
              </w:rPr>
              <w:fldChar w:fldCharType="separate"/>
            </w:r>
            <w:r>
              <w:t>⑥</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贮存设施应采取技术和管理措施防止无关人员进入</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（2）容器和包装物污染控制要求</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1 \* GB3 \* MERGEFORMAT </w:instrText>
            </w:r>
            <w:r>
              <w:rPr>
                <w:rFonts w:hint="eastAsia"/>
                <w:color w:val="auto"/>
                <w:sz w:val="24"/>
                <w:szCs w:val="24"/>
                <w:highlight w:val="none"/>
                <w:lang w:val="en-US" w:eastAsia="zh-CN"/>
              </w:rPr>
              <w:fldChar w:fldCharType="separate"/>
            </w:r>
            <w:r>
              <w:t>①</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容器和包装物材质、内衬应与盛装的危险废物相容。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2 \* GB3 \* MERGEFORMAT </w:instrText>
            </w:r>
            <w:r>
              <w:rPr>
                <w:rFonts w:hint="eastAsia"/>
                <w:color w:val="auto"/>
                <w:sz w:val="24"/>
                <w:szCs w:val="24"/>
                <w:highlight w:val="none"/>
                <w:lang w:val="en-US" w:eastAsia="zh-CN"/>
              </w:rPr>
              <w:fldChar w:fldCharType="separate"/>
            </w:r>
            <w:r>
              <w:t>②</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 针对不同类别、形态、物理化学性质的危险废物，其容器和包装物应满足相应的防渗、防漏、防腐和强度等要求。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3 \* GB3 \* MERGEFORMAT </w:instrText>
            </w:r>
            <w:r>
              <w:rPr>
                <w:rFonts w:hint="eastAsia"/>
                <w:color w:val="auto"/>
                <w:sz w:val="24"/>
                <w:szCs w:val="24"/>
                <w:highlight w:val="none"/>
                <w:lang w:val="en-US" w:eastAsia="zh-CN"/>
              </w:rPr>
              <w:fldChar w:fldCharType="separate"/>
            </w:r>
            <w:r>
              <w:t>③</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硬质容器和包装物及其支护结构堆叠码放时不应有明显变形，无破损泄漏。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4 \* GB3 \* MERGEFORMAT </w:instrText>
            </w:r>
            <w:r>
              <w:rPr>
                <w:rFonts w:hint="eastAsia"/>
                <w:color w:val="auto"/>
                <w:sz w:val="24"/>
                <w:szCs w:val="24"/>
                <w:highlight w:val="none"/>
                <w:lang w:val="en-US" w:eastAsia="zh-CN"/>
              </w:rPr>
              <w:fldChar w:fldCharType="separate"/>
            </w:r>
            <w:r>
              <w:t>④</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柔性容器和包装物堆叠码放时应封口严密，无破损泄漏。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5 \* GB3 \* MERGEFORMAT </w:instrText>
            </w:r>
            <w:r>
              <w:rPr>
                <w:rFonts w:hint="eastAsia"/>
                <w:color w:val="auto"/>
                <w:sz w:val="24"/>
                <w:szCs w:val="24"/>
                <w:highlight w:val="none"/>
                <w:lang w:val="en-US" w:eastAsia="zh-CN"/>
              </w:rPr>
              <w:fldChar w:fldCharType="separate"/>
            </w:r>
            <w:r>
              <w:t>⑤</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使用容器盛装液态、半固态危险废物时，容器内部应留有适当的空间，以适应因温度变化等可能引发的收缩和膨胀，防止其导致容器渗漏或永久变形。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fldChar w:fldCharType="begin"/>
            </w:r>
            <w:r>
              <w:rPr>
                <w:rFonts w:hint="eastAsia"/>
                <w:color w:val="auto"/>
                <w:sz w:val="24"/>
                <w:szCs w:val="24"/>
                <w:highlight w:val="none"/>
                <w:lang w:val="en-US" w:eastAsia="zh-CN"/>
              </w:rPr>
              <w:instrText xml:space="preserve"> = 6 \* GB3 \* MERGEFORMAT </w:instrText>
            </w:r>
            <w:r>
              <w:rPr>
                <w:rFonts w:hint="eastAsia"/>
                <w:color w:val="auto"/>
                <w:sz w:val="24"/>
                <w:szCs w:val="24"/>
                <w:highlight w:val="none"/>
                <w:lang w:val="en-US" w:eastAsia="zh-CN"/>
              </w:rPr>
              <w:fldChar w:fldCharType="separate"/>
            </w:r>
            <w:r>
              <w:t>⑥</w:t>
            </w:r>
            <w:r>
              <w:rPr>
                <w:rFonts w:hint="eastAsia"/>
                <w:color w:val="auto"/>
                <w:sz w:val="24"/>
                <w:szCs w:val="24"/>
                <w:highlight w:val="none"/>
                <w:lang w:val="en-US" w:eastAsia="zh-CN"/>
              </w:rPr>
              <w:fldChar w:fldCharType="end"/>
            </w:r>
            <w:r>
              <w:rPr>
                <w:rFonts w:hint="eastAsia"/>
                <w:color w:val="auto"/>
                <w:sz w:val="24"/>
                <w:szCs w:val="24"/>
                <w:highlight w:val="none"/>
                <w:lang w:val="en-US" w:eastAsia="zh-CN"/>
              </w:rPr>
              <w:t xml:space="preserve"> 容器和包装物外表面应保持清洁</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（3）贮存过程污染控制要求</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 ①在常温常压下不易水解、不易挥发的固态危险废物可分类堆放贮存，其他固态危险废物应装入容器或包装物内贮存。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②液态危险废物应装入容器内贮存，或直接采用贮存池、贮存罐区贮存。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③半固态危险废物应装入容器或包装袋内贮存，或直接采用贮存池贮存。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④具有热塑性的危险废物应装入容器或包装袋内进行贮存。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⑤易产生粉尘、VOCs、酸雾、有毒有害大气污染物和刺激性气味气体的危险废物应装入闭口容器或包装物内贮存。 </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⑥危险废物贮存过程中易产生粉尘等无组织排放的，应采取抑尘等有效措施。 </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 xml:space="preserve">（4）贮存设施运行环境管理要求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①危险废物存入贮存设施前应对危险废物类别和特性与危险废物标签等危险废物识别标志的一致性进行核验，不一致的或类别、特性不明的不应存入。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② 应定期检查危险废物的贮存状况，及时清理贮存设施地面，更换破损泄漏的危险废物贮存容器和包装物，保证堆存危险废物的防雨、防风、防扬尘等设施功能完好。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③作业设备及车辆等结束作业离开贮存设施时，应对其残留的危险废物进行清理，清理的废物或清洗废水应收集处理。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④贮存设施运行期间，应按国家有关标准和规定建立危险废物管理台账并保存。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⑤贮存设施所有者或运营者应建立贮存设施环境管理制度、管理人员岗位职责制度、设施运行操作制度、人员岗位培训制度等。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⑥贮存设施所有者或运营者应依据国家土壤和地下水污染防治的有关规定，结合贮存设施特点建 立土壤和地下水污染隐患排查制度，并定期开展隐患排查；发现隐患应及时采取措施消除隐患，并建立档案。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⑦ 贮存设施所有者或运营者应建立贮存设施全部档案，包括设计、施工、验收、运行、监测和环境应急等，应按国家有关档案管理的法律法规进行整理和归档。 </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 xml:space="preserve">（5）暂存间环境管理要求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①暂存间应具有固定的区域边界，并应采取与其他区域进行隔离的措施。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②暂存间应采取防风、防雨、防晒和防止危险废物流失、扬散等措施。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③暂存间贮存的危险废物应置于容器或包装物中，不应直接散堆。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④暂存间应根据危险废物的形态、物理化学性质、包装形式等，采取防渗、防漏等污染防治措施或采用具有相应功能的装置。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⑤暂存间应及时清运贮存的危险废物，实时贮存量不应超过3吨。</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4.5危险废物识别标志设置技术</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（1）危险废物识别标志的设置应具有足够的警示性，以提醒相关人员在从事收集、贮存、利用、处置危险废物经营活动时注意防范危险废物的环境风险。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（2）危险废物识别标志应设置在醒目的位置，避免被其他固定物体遮挡，并与周边的环境特点相协调。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（3） 危险废物识别标志与其他标志宜保持视觉上的分离。危险废物识别标志与其他标志相近设置时，宜确保危险废物识别标志在视觉上的识别和信息的读取不受其他标志的影响。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 xml:space="preserve">（4）同一场所内，同一种类危险废物识别标志的尺寸、设置位置、设置方式和设置高度等宜保持一致。 </w:t>
            </w:r>
          </w:p>
          <w:p>
            <w:pPr>
              <w:keepNext w:val="0"/>
              <w:keepLines w:val="0"/>
              <w:pageBreakBefore w:val="0"/>
              <w:widowControl w:val="0"/>
              <w:kinsoku/>
              <w:wordWrap/>
              <w:overflowPunct/>
              <w:topLinePunct w:val="0"/>
              <w:autoSpaceDE/>
              <w:autoSpaceDN/>
              <w:bidi w:val="0"/>
              <w:adjustRightInd/>
              <w:snapToGrid/>
              <w:spacing w:line="480" w:lineRule="exact"/>
              <w:ind w:firstLine="480" w:firstLineChars="200"/>
              <w:textAlignment w:val="auto"/>
              <w:rPr>
                <w:rFonts w:hint="eastAsia"/>
                <w:color w:val="auto"/>
                <w:sz w:val="24"/>
                <w:szCs w:val="24"/>
                <w:highlight w:val="none"/>
                <w:lang w:val="en-US" w:eastAsia="zh-CN"/>
              </w:rPr>
            </w:pPr>
            <w:r>
              <w:rPr>
                <w:rFonts w:hint="eastAsia"/>
                <w:color w:val="auto"/>
                <w:sz w:val="24"/>
                <w:szCs w:val="24"/>
                <w:highlight w:val="none"/>
                <w:lang w:val="en-US" w:eastAsia="zh-CN"/>
              </w:rPr>
              <w:t>（5）危险废物识别标志的设置除应满足本标准的要求外，还应执行国家安全生产、消防等有关法律、法规和标准的要求</w:t>
            </w:r>
          </w:p>
          <w:p>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hint="default"/>
                <w:color w:val="auto"/>
                <w:sz w:val="24"/>
                <w:szCs w:val="24"/>
                <w:highlight w:val="none"/>
                <w:lang w:val="en-US" w:eastAsia="zh-CN"/>
              </w:rPr>
            </w:pPr>
            <w:r>
              <w:rPr>
                <w:rFonts w:hint="eastAsia"/>
                <w:color w:val="auto"/>
                <w:sz w:val="24"/>
                <w:szCs w:val="24"/>
                <w:highlight w:val="none"/>
                <w:lang w:val="en-US" w:eastAsia="zh-CN"/>
              </w:rPr>
              <w:t>因本项目的承建单位没有危险废物的相关处置资质，项目所产生的危险废物在暂存间贮存后（贮存期限不得超过一年），定期委托有相应危险废物处理资质的公司处理；新建1座6m</w:t>
            </w:r>
            <w:r>
              <w:rPr>
                <w:rFonts w:hint="eastAsia"/>
                <w:color w:val="auto"/>
                <w:sz w:val="24"/>
                <w:szCs w:val="24"/>
                <w:highlight w:val="none"/>
                <w:vertAlign w:val="superscript"/>
                <w:lang w:val="en-US" w:eastAsia="zh-CN"/>
              </w:rPr>
              <w:t>2</w:t>
            </w:r>
            <w:r>
              <w:rPr>
                <w:rFonts w:hint="eastAsia"/>
                <w:color w:val="auto"/>
                <w:sz w:val="24"/>
                <w:szCs w:val="24"/>
                <w:highlight w:val="none"/>
                <w:lang w:val="en-US" w:eastAsia="zh-CN"/>
              </w:rPr>
              <w:t>危险废物暂存间，位于改造煤库外东南角。</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eastAsia"/>
                <w:color w:val="auto"/>
                <w:sz w:val="24"/>
                <w:szCs w:val="24"/>
                <w:highlight w:val="none"/>
                <w:lang w:val="en-US" w:eastAsia="zh-CN"/>
              </w:rPr>
              <w:t>在采取本报告提出的相关措施后，项目产生的固废对区域环境影响较小。</w:t>
            </w:r>
          </w:p>
          <w:p>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default" w:ascii="Times New Roman" w:hAnsi="Times New Roman" w:eastAsia="宋体" w:cs="Times New Roman"/>
                <w:b/>
                <w:bCs/>
                <w:color w:val="auto"/>
                <w:sz w:val="24"/>
                <w:szCs w:val="24"/>
                <w:highlight w:val="none"/>
                <w:lang w:val="en-US" w:eastAsia="zh-CN"/>
              </w:rPr>
            </w:pPr>
            <w:r>
              <w:rPr>
                <w:rFonts w:hint="default" w:ascii="Times New Roman" w:hAnsi="Times New Roman" w:eastAsia="宋体" w:cs="Times New Roman"/>
                <w:b/>
                <w:bCs/>
                <w:color w:val="auto"/>
                <w:sz w:val="24"/>
                <w:szCs w:val="24"/>
                <w:highlight w:val="none"/>
                <w:lang w:val="en-US" w:eastAsia="zh-CN"/>
              </w:rPr>
              <w:t>5、地下水、土壤</w:t>
            </w:r>
          </w:p>
          <w:p>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5.1</w:t>
            </w:r>
            <w:r>
              <w:rPr>
                <w:rFonts w:hint="default" w:ascii="Times New Roman" w:hAnsi="Times New Roman" w:eastAsia="宋体" w:cs="Times New Roman"/>
                <w:b/>
                <w:bCs/>
                <w:color w:val="auto"/>
                <w:sz w:val="24"/>
                <w:szCs w:val="24"/>
                <w:highlight w:val="none"/>
                <w:lang w:val="en-US" w:eastAsia="zh-CN"/>
              </w:rPr>
              <w:t>地下水、土壤环境影响识别</w:t>
            </w:r>
          </w:p>
          <w:p>
            <w:pPr>
              <w:keepNext w:val="0"/>
              <w:keepLines w:val="0"/>
              <w:pageBreakBefore w:val="0"/>
              <w:widowControl w:val="0"/>
              <w:kinsoku/>
              <w:wordWrap/>
              <w:overflowPunct/>
              <w:topLinePunct w:val="0"/>
              <w:autoSpaceDE/>
              <w:autoSpaceDN/>
              <w:bidi w:val="0"/>
              <w:adjustRightInd/>
              <w:snapToGrid/>
              <w:spacing w:line="520" w:lineRule="exact"/>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根据本项目特点，本项目对地下水、土壤环境产生威胁的污染源主要为危废</w:t>
            </w:r>
            <w:r>
              <w:rPr>
                <w:rFonts w:hint="eastAsia" w:cs="Times New Roman"/>
                <w:color w:val="auto"/>
                <w:sz w:val="24"/>
                <w:szCs w:val="24"/>
                <w:highlight w:val="none"/>
                <w:lang w:val="en-US" w:eastAsia="zh-CN"/>
              </w:rPr>
              <w:t>暂存间</w:t>
            </w:r>
            <w:r>
              <w:rPr>
                <w:rFonts w:hint="default" w:ascii="Times New Roman" w:hAnsi="Times New Roman" w:eastAsia="宋体" w:cs="Times New Roman"/>
                <w:color w:val="auto"/>
                <w:sz w:val="24"/>
                <w:szCs w:val="24"/>
                <w:highlight w:val="none"/>
                <w:lang w:val="en-US" w:eastAsia="zh-CN"/>
              </w:rPr>
              <w:t>，对地下水、土壤的污染途径主要来自项目废机油的泄漏，主要污染因子为石油类。本项目地下水、土壤环境影响途径识别情况见下表。</w:t>
            </w:r>
          </w:p>
          <w:p>
            <w:pPr>
              <w:pStyle w:val="44"/>
              <w:keepNext w:val="0"/>
              <w:keepLines w:val="0"/>
              <w:pageBreakBefore w:val="0"/>
              <w:widowControl w:val="0"/>
              <w:kinsoku/>
              <w:wordWrap/>
              <w:overflowPunct/>
              <w:topLinePunct w:val="0"/>
              <w:autoSpaceDE/>
              <w:autoSpaceDN/>
              <w:bidi w:val="0"/>
              <w:adjustRightInd/>
              <w:snapToGrid/>
              <w:spacing w:beforeLines="0" w:afterLines="0" w:line="500" w:lineRule="exact"/>
              <w:jc w:val="center"/>
              <w:textAlignment w:val="auto"/>
              <w:rPr>
                <w:rFonts w:hint="default" w:ascii="Times New Roman" w:hAnsi="Times New Roman" w:eastAsia="宋体" w:cs="Times New Roman"/>
                <w:b/>
                <w:bCs/>
                <w:color w:val="auto"/>
                <w:sz w:val="21"/>
                <w:szCs w:val="21"/>
                <w:highlight w:val="none"/>
                <w:lang w:val="en-US" w:eastAsia="zh-CN"/>
              </w:rPr>
            </w:pPr>
            <w:r>
              <w:rPr>
                <w:rFonts w:hint="eastAsia" w:ascii="Times New Roman" w:hAnsi="Times New Roman" w:eastAsia="宋体" w:cs="Times New Roman"/>
                <w:b/>
                <w:bCs/>
                <w:color w:val="auto"/>
                <w:sz w:val="21"/>
                <w:szCs w:val="21"/>
                <w:highlight w:val="none"/>
                <w:lang w:val="en-US" w:eastAsia="zh-CN"/>
              </w:rPr>
              <w:t xml:space="preserve">4-11  </w:t>
            </w:r>
            <w:r>
              <w:rPr>
                <w:rFonts w:hint="default" w:ascii="Times New Roman" w:hAnsi="Times New Roman" w:eastAsia="宋体" w:cs="Times New Roman"/>
                <w:b/>
                <w:bCs/>
                <w:color w:val="auto"/>
                <w:sz w:val="21"/>
                <w:szCs w:val="21"/>
                <w:highlight w:val="none"/>
                <w:lang w:val="en-US" w:eastAsia="zh-CN"/>
              </w:rPr>
              <w:t>建设项目土壤环境影响类型与影响途径表</w:t>
            </w:r>
          </w:p>
          <w:tbl>
            <w:tblPr>
              <w:tblStyle w:val="24"/>
              <w:tblW w:w="4998" w:type="pct"/>
              <w:tblInd w:w="-7"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679"/>
              <w:gridCol w:w="1679"/>
              <w:gridCol w:w="1679"/>
              <w:gridCol w:w="1681"/>
              <w:gridCol w:w="168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99"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不同时段</w:t>
                  </w:r>
                </w:p>
              </w:tc>
              <w:tc>
                <w:tcPr>
                  <w:tcW w:w="999"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大气沉降</w:t>
                  </w:r>
                </w:p>
              </w:tc>
              <w:tc>
                <w:tcPr>
                  <w:tcW w:w="999"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地面漫流</w:t>
                  </w:r>
                </w:p>
              </w:tc>
              <w:tc>
                <w:tcPr>
                  <w:tcW w:w="1000"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垂直入渗</w:t>
                  </w:r>
                </w:p>
              </w:tc>
              <w:tc>
                <w:tcPr>
                  <w:tcW w:w="1000"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其他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99"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建设期</w:t>
                  </w:r>
                </w:p>
              </w:tc>
              <w:tc>
                <w:tcPr>
                  <w:tcW w:w="999"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p>
              </w:tc>
              <w:tc>
                <w:tcPr>
                  <w:tcW w:w="999"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p>
              </w:tc>
              <w:tc>
                <w:tcPr>
                  <w:tcW w:w="1000"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p>
              </w:tc>
              <w:tc>
                <w:tcPr>
                  <w:tcW w:w="1000"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999"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运营期</w:t>
                  </w:r>
                </w:p>
              </w:tc>
              <w:tc>
                <w:tcPr>
                  <w:tcW w:w="999"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p>
              </w:tc>
              <w:tc>
                <w:tcPr>
                  <w:tcW w:w="999"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p>
              </w:tc>
              <w:tc>
                <w:tcPr>
                  <w:tcW w:w="1000"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w:t>
                  </w:r>
                </w:p>
              </w:tc>
              <w:tc>
                <w:tcPr>
                  <w:tcW w:w="1000" w:type="pct"/>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textAlignment w:val="auto"/>
                    <w:rPr>
                      <w:rFonts w:hint="default" w:ascii="Times New Roman" w:hAnsi="Times New Roman" w:cs="Times New Roman"/>
                      <w:color w:val="auto"/>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c>
                <w:tcPr>
                  <w:tcW w:w="5000" w:type="pct"/>
                  <w:gridSpan w:val="5"/>
                  <w:tcBorders>
                    <w:tl2br w:val="nil"/>
                    <w:tr2bl w:val="nil"/>
                  </w:tcBorders>
                  <w:noWrap w:val="0"/>
                  <w:vAlign w:val="top"/>
                </w:tcPr>
                <w:p>
                  <w:pPr>
                    <w:pStyle w:val="55"/>
                    <w:keepNext w:val="0"/>
                    <w:keepLines w:val="0"/>
                    <w:pageBreakBefore w:val="0"/>
                    <w:widowControl w:val="0"/>
                    <w:kinsoku/>
                    <w:wordWrap/>
                    <w:overflowPunct/>
                    <w:topLinePunct w:val="0"/>
                    <w:autoSpaceDE/>
                    <w:autoSpaceDN/>
                    <w:bidi w:val="0"/>
                    <w:adjustRightInd w:val="0"/>
                    <w:snapToGrid w:val="0"/>
                    <w:spacing w:line="320" w:lineRule="exact"/>
                    <w:jc w:val="left"/>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备注：在可能产生的土壤环境影响类型处打“√”。</w:t>
                  </w:r>
                </w:p>
              </w:tc>
            </w:tr>
          </w:tbl>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5.2</w:t>
            </w:r>
            <w:r>
              <w:rPr>
                <w:rFonts w:hint="default" w:ascii="Times New Roman" w:hAnsi="Times New Roman" w:eastAsia="宋体" w:cs="Times New Roman"/>
                <w:b/>
                <w:bCs/>
                <w:color w:val="auto"/>
                <w:sz w:val="24"/>
                <w:szCs w:val="24"/>
                <w:highlight w:val="none"/>
                <w:lang w:val="en-US" w:eastAsia="zh-CN"/>
              </w:rPr>
              <w:t>地下水、土壤污染防治措施</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default" w:ascii="Times New Roman" w:hAnsi="Times New Roman" w:eastAsia="宋体" w:cs="Times New Roman"/>
                <w:color w:val="auto"/>
                <w:sz w:val="24"/>
                <w:szCs w:val="24"/>
                <w:highlight w:val="none"/>
                <w:lang w:val="en-US" w:eastAsia="zh-CN"/>
              </w:rPr>
              <w:t>根据项目特点，废油可能造成垂直入渗污染地下水、土壤环境。为此，评价要求采取如下措施：</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w:t>
            </w:r>
            <w:r>
              <w:rPr>
                <w:rFonts w:hint="default" w:ascii="Times New Roman" w:hAnsi="Times New Roman" w:eastAsia="宋体" w:cs="Times New Roman"/>
                <w:color w:val="auto"/>
                <w:sz w:val="24"/>
                <w:szCs w:val="24"/>
                <w:highlight w:val="none"/>
                <w:lang w:val="en-US" w:eastAsia="zh-CN"/>
              </w:rPr>
              <w:t>废油收集</w:t>
            </w:r>
            <w:r>
              <w:rPr>
                <w:rFonts w:hint="eastAsia" w:ascii="Times New Roman" w:hAnsi="Times New Roman" w:eastAsia="宋体" w:cs="Times New Roman"/>
                <w:color w:val="auto"/>
                <w:sz w:val="24"/>
                <w:szCs w:val="24"/>
                <w:highlight w:val="none"/>
                <w:lang w:val="en-US" w:eastAsia="zh-CN"/>
              </w:rPr>
              <w:t>桶采用HDPE桶或者铁桶储存</w:t>
            </w:r>
            <w:r>
              <w:rPr>
                <w:rFonts w:hint="default" w:ascii="Times New Roman" w:hAnsi="Times New Roman" w:eastAsia="宋体" w:cs="Times New Roman"/>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default"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（2）</w:t>
            </w:r>
            <w:r>
              <w:rPr>
                <w:rFonts w:hint="default" w:ascii="Times New Roman" w:hAnsi="Times New Roman" w:eastAsia="宋体" w:cs="Times New Roman"/>
                <w:color w:val="auto"/>
                <w:sz w:val="24"/>
                <w:szCs w:val="24"/>
                <w:highlight w:val="none"/>
                <w:lang w:val="en-US" w:eastAsia="zh-CN"/>
              </w:rPr>
              <w:t>厂区分区防渗，将建设场地划分为重点防渗区</w:t>
            </w:r>
            <w:r>
              <w:rPr>
                <w:rFonts w:hint="eastAsia" w:cs="Times New Roman"/>
                <w:color w:val="auto"/>
                <w:sz w:val="24"/>
                <w:szCs w:val="24"/>
                <w:highlight w:val="none"/>
                <w:lang w:val="en-US" w:eastAsia="zh-CN"/>
              </w:rPr>
              <w:t>、</w:t>
            </w:r>
            <w:r>
              <w:rPr>
                <w:rFonts w:hint="eastAsia" w:ascii="Times New Roman" w:hAnsi="Times New Roman" w:eastAsia="宋体" w:cs="Times New Roman"/>
                <w:color w:val="auto"/>
                <w:sz w:val="24"/>
                <w:szCs w:val="24"/>
                <w:highlight w:val="none"/>
                <w:lang w:val="en-US" w:eastAsia="zh-CN"/>
              </w:rPr>
              <w:t>一般</w:t>
            </w:r>
            <w:r>
              <w:rPr>
                <w:rFonts w:hint="default" w:ascii="Times New Roman" w:hAnsi="Times New Roman" w:eastAsia="宋体" w:cs="Times New Roman"/>
                <w:color w:val="auto"/>
                <w:sz w:val="24"/>
                <w:szCs w:val="24"/>
                <w:highlight w:val="none"/>
                <w:lang w:val="en-US" w:eastAsia="zh-CN"/>
              </w:rPr>
              <w:t>防渗区</w:t>
            </w:r>
            <w:r>
              <w:rPr>
                <w:rFonts w:hint="eastAsia" w:cs="Times New Roman"/>
                <w:color w:val="auto"/>
                <w:sz w:val="24"/>
                <w:szCs w:val="24"/>
                <w:highlight w:val="none"/>
                <w:lang w:val="en-US" w:eastAsia="zh-CN"/>
              </w:rPr>
              <w:t>和简单防渗区</w:t>
            </w:r>
            <w:r>
              <w:rPr>
                <w:rFonts w:hint="default" w:ascii="Times New Roman" w:hAnsi="Times New Roman" w:eastAsia="宋体" w:cs="Times New Roman"/>
                <w:color w:val="auto"/>
                <w:sz w:val="24"/>
                <w:szCs w:val="24"/>
                <w:highlight w:val="none"/>
                <w:lang w:val="en-US" w:eastAsia="zh-CN"/>
              </w:rPr>
              <w:t>。主要场地分区防渗情况见下表。</w:t>
            </w:r>
          </w:p>
          <w:p>
            <w:pPr>
              <w:pStyle w:val="44"/>
              <w:keepNext w:val="0"/>
              <w:keepLines w:val="0"/>
              <w:pageBreakBefore w:val="0"/>
              <w:widowControl w:val="0"/>
              <w:kinsoku/>
              <w:wordWrap/>
              <w:overflowPunct/>
              <w:topLinePunct w:val="0"/>
              <w:autoSpaceDE/>
              <w:autoSpaceDN/>
              <w:bidi w:val="0"/>
              <w:adjustRightInd/>
              <w:snapToGrid/>
              <w:spacing w:beforeLines="0" w:afterLines="0" w:line="440" w:lineRule="exact"/>
              <w:jc w:val="center"/>
              <w:textAlignment w:val="auto"/>
              <w:rPr>
                <w:rFonts w:hint="default" w:ascii="Times New Roman" w:hAnsi="Times New Roman" w:eastAsia="宋体" w:cs="Times New Roman"/>
                <w:b/>
                <w:bCs/>
                <w:color w:val="auto"/>
                <w:sz w:val="21"/>
                <w:szCs w:val="21"/>
                <w:highlight w:val="none"/>
                <w:lang w:val="en-US" w:eastAsia="zh-CN"/>
              </w:rPr>
            </w:pPr>
            <w:r>
              <w:rPr>
                <w:rFonts w:hint="default" w:ascii="Times New Roman" w:hAnsi="Times New Roman" w:eastAsia="宋体" w:cs="Times New Roman"/>
                <w:b/>
                <w:bCs/>
                <w:color w:val="auto"/>
                <w:sz w:val="21"/>
                <w:szCs w:val="21"/>
                <w:highlight w:val="none"/>
                <w:lang w:val="en-US" w:eastAsia="zh-CN"/>
              </w:rPr>
              <w:t>表</w:t>
            </w:r>
            <w:r>
              <w:rPr>
                <w:rFonts w:hint="eastAsia" w:ascii="Times New Roman" w:hAnsi="Times New Roman" w:eastAsia="宋体" w:cs="Times New Roman"/>
                <w:b/>
                <w:bCs/>
                <w:color w:val="auto"/>
                <w:sz w:val="21"/>
                <w:szCs w:val="21"/>
                <w:highlight w:val="none"/>
                <w:lang w:val="en-US" w:eastAsia="zh-CN"/>
              </w:rPr>
              <w:t xml:space="preserve">4-12  </w:t>
            </w:r>
            <w:r>
              <w:rPr>
                <w:rFonts w:hint="default" w:ascii="Times New Roman" w:hAnsi="Times New Roman" w:eastAsia="宋体" w:cs="Times New Roman"/>
                <w:b/>
                <w:bCs/>
                <w:color w:val="auto"/>
                <w:sz w:val="21"/>
                <w:szCs w:val="21"/>
                <w:highlight w:val="none"/>
                <w:lang w:val="en-US" w:eastAsia="zh-CN"/>
              </w:rPr>
              <w:t>厂区分区防渗一览表</w:t>
            </w:r>
          </w:p>
          <w:tbl>
            <w:tblPr>
              <w:tblStyle w:val="23"/>
              <w:tblW w:w="4990" w:type="pct"/>
              <w:tblInd w:w="-7"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624"/>
              <w:gridCol w:w="1331"/>
              <w:gridCol w:w="5159"/>
              <w:gridCol w:w="127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37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left="-105" w:leftChars="-50" w:right="-105" w:rightChars="-50"/>
                    <w:jc w:val="center"/>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序号</w:t>
                  </w:r>
                </w:p>
              </w:tc>
              <w:tc>
                <w:tcPr>
                  <w:tcW w:w="793"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场地</w:t>
                  </w:r>
                </w:p>
              </w:tc>
              <w:tc>
                <w:tcPr>
                  <w:tcW w:w="3074"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b/>
                      <w:bCs/>
                      <w:color w:val="auto"/>
                      <w:highlight w:val="none"/>
                      <w:lang w:eastAsia="zh-CN"/>
                    </w:rPr>
                  </w:pPr>
                  <w:r>
                    <w:rPr>
                      <w:rFonts w:hint="default" w:ascii="Times New Roman" w:hAnsi="Times New Roman" w:cs="Times New Roman"/>
                      <w:b/>
                      <w:bCs/>
                      <w:color w:val="auto"/>
                      <w:highlight w:val="none"/>
                      <w:lang w:eastAsia="zh-CN"/>
                    </w:rPr>
                    <w:t>防渗措施</w:t>
                  </w:r>
                </w:p>
              </w:tc>
              <w:tc>
                <w:tcPr>
                  <w:tcW w:w="760"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防渗分区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37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color w:val="auto"/>
                      <w:highlight w:val="none"/>
                    </w:rPr>
                  </w:pPr>
                  <w:r>
                    <w:rPr>
                      <w:rFonts w:hint="default" w:ascii="Times New Roman" w:hAnsi="Times New Roman" w:cs="Times New Roman"/>
                      <w:color w:val="auto"/>
                      <w:highlight w:val="none"/>
                    </w:rPr>
                    <w:t>1</w:t>
                  </w:r>
                </w:p>
              </w:tc>
              <w:tc>
                <w:tcPr>
                  <w:tcW w:w="793"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Times New Roman" w:hAnsi="Times New Roman" w:eastAsia="宋体" w:cs="Times New Roman"/>
                      <w:color w:val="auto"/>
                      <w:highlight w:val="none"/>
                      <w:lang w:eastAsia="zh-CN"/>
                    </w:rPr>
                  </w:pPr>
                  <w:r>
                    <w:rPr>
                      <w:rFonts w:hint="default" w:ascii="Times New Roman" w:hAnsi="Times New Roman" w:cs="Times New Roman"/>
                      <w:color w:val="auto"/>
                      <w:highlight w:val="none"/>
                    </w:rPr>
                    <w:t>危废</w:t>
                  </w:r>
                  <w:r>
                    <w:rPr>
                      <w:rFonts w:hint="eastAsia" w:cs="Times New Roman"/>
                      <w:color w:val="auto"/>
                      <w:highlight w:val="none"/>
                      <w:lang w:val="en-US" w:eastAsia="zh-CN"/>
                    </w:rPr>
                    <w:t>暂存间</w:t>
                  </w:r>
                </w:p>
              </w:tc>
              <w:tc>
                <w:tcPr>
                  <w:tcW w:w="5159" w:type="dxa"/>
                  <w:tcBorders>
                    <w:tl2br w:val="nil"/>
                    <w:tr2bl w:val="nil"/>
                  </w:tcBorders>
                  <w:noWrap w:val="0"/>
                  <w:vAlign w:val="center"/>
                </w:tcPr>
                <w:p>
                  <w:pPr>
                    <w:pStyle w:val="55"/>
                    <w:bidi w:val="0"/>
                    <w:ind w:firstLine="0" w:firstLineChars="0"/>
                    <w:jc w:val="center"/>
                    <w:rPr>
                      <w:rFonts w:hint="default" w:ascii="Times New Roman" w:hAnsi="Times New Roman" w:eastAsia="宋体" w:cs="Times New Roman"/>
                      <w:color w:val="auto"/>
                      <w:highlight w:val="none"/>
                      <w:lang w:eastAsia="zh-CN"/>
                    </w:rPr>
                  </w:pPr>
                  <w:r>
                    <w:rPr>
                      <w:rFonts w:hint="eastAsia" w:ascii="Times New Roman" w:hAnsi="Times New Roman" w:cs="Times New Roman"/>
                      <w:color w:val="auto"/>
                      <w:highlight w:val="none"/>
                      <w:lang w:eastAsia="zh-CN"/>
                    </w:rPr>
                    <w:t>采用在防渗素混凝土内掺加水泥基渗透结晶型防水剂构成防渗层进行防渗，</w:t>
                  </w:r>
                  <w:r>
                    <w:rPr>
                      <w:rFonts w:hint="default" w:ascii="Times New Roman" w:hAnsi="Times New Roman" w:cs="Times New Roman"/>
                      <w:color w:val="auto"/>
                      <w:highlight w:val="none"/>
                    </w:rPr>
                    <w:t>等效黏土防渗层Mb≥</w:t>
                  </w:r>
                  <w:r>
                    <w:rPr>
                      <w:rFonts w:hint="eastAsia" w:cs="Times New Roman"/>
                      <w:color w:val="auto"/>
                      <w:highlight w:val="none"/>
                      <w:lang w:val="en-US" w:eastAsia="zh-CN"/>
                    </w:rPr>
                    <w:t>6</w:t>
                  </w:r>
                  <w:r>
                    <w:rPr>
                      <w:rFonts w:hint="default" w:ascii="Times New Roman" w:hAnsi="Times New Roman" w:cs="Times New Roman"/>
                      <w:color w:val="auto"/>
                      <w:highlight w:val="none"/>
                    </w:rPr>
                    <w:t>m，K≤1×10</w:t>
                  </w:r>
                  <w:r>
                    <w:rPr>
                      <w:rFonts w:hint="default" w:ascii="Times New Roman" w:hAnsi="Times New Roman" w:cs="Times New Roman"/>
                      <w:color w:val="auto"/>
                      <w:highlight w:val="none"/>
                      <w:vertAlign w:val="superscript"/>
                    </w:rPr>
                    <w:t>-7</w:t>
                  </w:r>
                  <w:r>
                    <w:rPr>
                      <w:rFonts w:hint="default" w:ascii="Times New Roman" w:hAnsi="Times New Roman" w:cs="Times New Roman"/>
                      <w:color w:val="auto"/>
                      <w:highlight w:val="none"/>
                    </w:rPr>
                    <w:t>cm/s</w:t>
                  </w:r>
                </w:p>
              </w:tc>
              <w:tc>
                <w:tcPr>
                  <w:tcW w:w="1276" w:type="dxa"/>
                  <w:tcBorders>
                    <w:bottom w:val="single" w:color="auto" w:sz="4" w:space="0"/>
                    <w:tl2br w:val="nil"/>
                    <w:tr2bl w:val="nil"/>
                  </w:tcBorders>
                  <w:noWrap w:val="0"/>
                  <w:vAlign w:val="center"/>
                </w:tcPr>
                <w:p>
                  <w:pPr>
                    <w:pStyle w:val="55"/>
                    <w:bidi w:val="0"/>
                    <w:ind w:firstLine="0" w:firstLineChars="0"/>
                    <w:jc w:val="center"/>
                    <w:rPr>
                      <w:rFonts w:hint="default" w:ascii="Times New Roman" w:hAnsi="Times New Roman" w:cs="Times New Roman"/>
                      <w:color w:val="auto"/>
                      <w:highlight w:val="none"/>
                    </w:rPr>
                  </w:pPr>
                  <w:r>
                    <w:rPr>
                      <w:rFonts w:hint="eastAsia" w:ascii="Times New Roman" w:hAnsi="Times New Roman" w:cs="Times New Roman"/>
                      <w:color w:val="auto"/>
                      <w:highlight w:val="none"/>
                      <w:lang w:eastAsia="zh-CN"/>
                    </w:rPr>
                    <w:t>重点</w:t>
                  </w:r>
                  <w:r>
                    <w:rPr>
                      <w:rFonts w:hint="default" w:ascii="Times New Roman" w:hAnsi="Times New Roman" w:cs="Times New Roman"/>
                      <w:color w:val="auto"/>
                      <w:highlight w:val="none"/>
                    </w:rPr>
                    <w:t>防渗区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3" w:hRule="atLeast"/>
              </w:trPr>
              <w:tc>
                <w:tcPr>
                  <w:tcW w:w="37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Times New Roman" w:hAnsi="Times New Roman" w:eastAsia="宋体" w:cs="Times New Roman"/>
                      <w:color w:val="auto"/>
                      <w:highlight w:val="none"/>
                      <w:lang w:val="en-US" w:eastAsia="zh-CN"/>
                    </w:rPr>
                  </w:pPr>
                  <w:r>
                    <w:rPr>
                      <w:rFonts w:hint="eastAsia" w:cs="Times New Roman"/>
                      <w:color w:val="auto"/>
                      <w:highlight w:val="none"/>
                      <w:lang w:val="en-US" w:eastAsia="zh-CN"/>
                    </w:rPr>
                    <w:t>2</w:t>
                  </w:r>
                </w:p>
              </w:tc>
              <w:tc>
                <w:tcPr>
                  <w:tcW w:w="793"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cs="Times New Roman"/>
                      <w:color w:val="auto"/>
                      <w:highlight w:val="none"/>
                      <w:lang w:eastAsia="zh-CN"/>
                    </w:rPr>
                  </w:pPr>
                  <w:r>
                    <w:rPr>
                      <w:rFonts w:hint="eastAsia" w:cs="Times New Roman"/>
                      <w:color w:val="auto"/>
                      <w:highlight w:val="none"/>
                      <w:lang w:eastAsia="zh-CN"/>
                    </w:rPr>
                    <w:t>初期雨水池</w:t>
                  </w:r>
                </w:p>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eastAsia" w:ascii="Times New Roman" w:hAnsi="Times New Roman" w:eastAsia="宋体" w:cs="Times New Roman"/>
                      <w:color w:val="auto"/>
                      <w:highlight w:val="none"/>
                      <w:lang w:eastAsia="zh-CN"/>
                    </w:rPr>
                  </w:pPr>
                  <w:r>
                    <w:rPr>
                      <w:rFonts w:hint="eastAsia" w:cs="Times New Roman"/>
                      <w:color w:val="auto"/>
                      <w:highlight w:val="none"/>
                      <w:lang w:eastAsia="zh-CN"/>
                    </w:rPr>
                    <w:t>洗车沉淀池</w:t>
                  </w:r>
                </w:p>
              </w:tc>
              <w:tc>
                <w:tcPr>
                  <w:tcW w:w="5159" w:type="dxa"/>
                  <w:tcBorders>
                    <w:bottom w:val="single" w:color="auto" w:sz="4" w:space="0"/>
                    <w:tl2br w:val="nil"/>
                    <w:tr2bl w:val="nil"/>
                  </w:tcBorders>
                  <w:noWrap w:val="0"/>
                  <w:vAlign w:val="center"/>
                </w:tcPr>
                <w:p>
                  <w:pPr>
                    <w:pStyle w:val="55"/>
                    <w:bidi w:val="0"/>
                    <w:ind w:firstLine="0" w:firstLineChars="0"/>
                    <w:jc w:val="center"/>
                    <w:rPr>
                      <w:rFonts w:hint="default" w:ascii="Times New Roman" w:hAnsi="Times New Roman" w:cs="Times New Roman"/>
                      <w:color w:val="auto"/>
                      <w:highlight w:val="none"/>
                    </w:rPr>
                  </w:pPr>
                  <w:r>
                    <w:rPr>
                      <w:rFonts w:hint="eastAsia" w:ascii="Times New Roman" w:hAnsi="Times New Roman" w:cs="Times New Roman"/>
                      <w:color w:val="auto"/>
                      <w:highlight w:val="none"/>
                      <w:lang w:eastAsia="zh-CN"/>
                    </w:rPr>
                    <w:t>采用在防渗素混凝土内掺加水泥基渗透结晶型防水剂构成防渗层进行防渗，</w:t>
                  </w:r>
                  <w:r>
                    <w:rPr>
                      <w:rFonts w:hint="default" w:ascii="Times New Roman" w:hAnsi="Times New Roman" w:cs="Times New Roman"/>
                      <w:color w:val="auto"/>
                      <w:highlight w:val="none"/>
                    </w:rPr>
                    <w:t>等效黏土防渗层Mb≥1.5m，K≤1×10</w:t>
                  </w:r>
                  <w:r>
                    <w:rPr>
                      <w:rFonts w:hint="default" w:ascii="Times New Roman" w:hAnsi="Times New Roman" w:cs="Times New Roman"/>
                      <w:color w:val="auto"/>
                      <w:highlight w:val="none"/>
                      <w:vertAlign w:val="superscript"/>
                    </w:rPr>
                    <w:t>-7</w:t>
                  </w:r>
                  <w:r>
                    <w:rPr>
                      <w:rFonts w:hint="default" w:ascii="Times New Roman" w:hAnsi="Times New Roman" w:cs="Times New Roman"/>
                      <w:color w:val="auto"/>
                      <w:highlight w:val="none"/>
                    </w:rPr>
                    <w:t>cm/s</w:t>
                  </w:r>
                </w:p>
              </w:tc>
              <w:tc>
                <w:tcPr>
                  <w:tcW w:w="1276" w:type="dxa"/>
                  <w:tcBorders>
                    <w:top w:val="single" w:color="auto" w:sz="4" w:space="0"/>
                    <w:bottom w:val="single" w:color="auto" w:sz="4" w:space="0"/>
                    <w:tl2br w:val="nil"/>
                    <w:tr2bl w:val="nil"/>
                  </w:tcBorders>
                  <w:noWrap w:val="0"/>
                  <w:vAlign w:val="center"/>
                </w:tcPr>
                <w:p>
                  <w:pPr>
                    <w:pStyle w:val="55"/>
                    <w:bidi w:val="0"/>
                    <w:ind w:firstLine="0" w:firstLineChars="0"/>
                    <w:jc w:val="center"/>
                    <w:rPr>
                      <w:rFonts w:hint="default" w:ascii="Times New Roman" w:hAnsi="Times New Roman" w:cs="Times New Roman"/>
                      <w:color w:val="auto"/>
                      <w:highlight w:val="none"/>
                    </w:rPr>
                  </w:pPr>
                  <w:r>
                    <w:rPr>
                      <w:rFonts w:hint="eastAsia" w:cs="Times New Roman"/>
                      <w:color w:val="auto"/>
                      <w:highlight w:val="none"/>
                      <w:lang w:eastAsia="zh-CN"/>
                    </w:rPr>
                    <w:t>一般</w:t>
                  </w:r>
                  <w:r>
                    <w:rPr>
                      <w:rFonts w:hint="default" w:ascii="Times New Roman" w:hAnsi="Times New Roman" w:cs="Times New Roman"/>
                      <w:color w:val="auto"/>
                      <w:highlight w:val="none"/>
                    </w:rPr>
                    <w:t>防渗区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14" w:hRule="atLeast"/>
              </w:trPr>
              <w:tc>
                <w:tcPr>
                  <w:tcW w:w="372"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ind w:firstLine="0" w:firstLineChars="0"/>
                    <w:jc w:val="center"/>
                    <w:textAlignment w:val="auto"/>
                    <w:rPr>
                      <w:rFonts w:hint="eastAsia" w:ascii="Times New Roman" w:hAnsi="Times New Roman" w:eastAsia="宋体" w:cs="Times New Roman"/>
                      <w:color w:val="auto"/>
                      <w:kern w:val="2"/>
                      <w:sz w:val="18"/>
                      <w:szCs w:val="21"/>
                      <w:highlight w:val="none"/>
                      <w:lang w:val="en-US" w:eastAsia="zh-CN" w:bidi="ar-SA"/>
                    </w:rPr>
                  </w:pPr>
                  <w:r>
                    <w:rPr>
                      <w:rFonts w:hint="eastAsia" w:cs="Times New Roman"/>
                      <w:color w:val="auto"/>
                      <w:highlight w:val="none"/>
                      <w:lang w:val="en-US" w:eastAsia="zh-CN"/>
                    </w:rPr>
                    <w:t>3</w:t>
                  </w:r>
                </w:p>
              </w:tc>
              <w:tc>
                <w:tcPr>
                  <w:tcW w:w="793" w:type="pct"/>
                  <w:tcBorders>
                    <w:tl2br w:val="nil"/>
                    <w:tr2bl w:val="nil"/>
                  </w:tcBorders>
                  <w:noWrap w:val="0"/>
                  <w:vAlign w:val="center"/>
                </w:tcPr>
                <w:p>
                  <w:pPr>
                    <w:pStyle w:val="55"/>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eastAsia="宋体" w:cs="Times New Roman"/>
                      <w:color w:val="auto"/>
                      <w:highlight w:val="none"/>
                      <w:lang w:val="en-US" w:eastAsia="zh-CN"/>
                    </w:rPr>
                  </w:pPr>
                  <w:r>
                    <w:rPr>
                      <w:rFonts w:hint="eastAsia" w:cs="Times New Roman"/>
                      <w:color w:val="auto"/>
                      <w:highlight w:val="none"/>
                      <w:lang w:val="en-US" w:eastAsia="zh-CN"/>
                    </w:rPr>
                    <w:t>储煤棚、厂内运输道路等</w:t>
                  </w:r>
                  <w:r>
                    <w:rPr>
                      <w:rFonts w:hint="default" w:ascii="Times New Roman" w:hAnsi="Times New Roman" w:cs="Times New Roman"/>
                      <w:color w:val="auto"/>
                      <w:highlight w:val="none"/>
                      <w:lang w:val="en-US" w:eastAsia="zh-CN"/>
                    </w:rPr>
                    <w:t>其余场地</w:t>
                  </w:r>
                </w:p>
              </w:tc>
              <w:tc>
                <w:tcPr>
                  <w:tcW w:w="5159" w:type="dxa"/>
                  <w:tcBorders>
                    <w:top w:val="single" w:color="auto" w:sz="4" w:space="0"/>
                    <w:tl2br w:val="nil"/>
                    <w:tr2bl w:val="nil"/>
                  </w:tcBorders>
                  <w:noWrap w:val="0"/>
                  <w:vAlign w:val="center"/>
                </w:tcPr>
                <w:p>
                  <w:pPr>
                    <w:pStyle w:val="55"/>
                    <w:bidi w:val="0"/>
                    <w:ind w:firstLine="0" w:firstLineChars="0"/>
                    <w:jc w:val="center"/>
                    <w:rPr>
                      <w:rFonts w:hint="default" w:ascii="Times New Roman" w:hAnsi="Times New Roman" w:cs="Times New Roman"/>
                      <w:color w:val="auto"/>
                      <w:highlight w:val="none"/>
                    </w:rPr>
                  </w:pPr>
                  <w:r>
                    <w:rPr>
                      <w:rFonts w:hint="eastAsia" w:cs="Times New Roman"/>
                      <w:color w:val="auto"/>
                      <w:highlight w:val="none"/>
                      <w:lang w:val="en-US" w:eastAsia="zh-CN"/>
                    </w:rPr>
                    <w:t>地面硬化</w:t>
                  </w:r>
                </w:p>
              </w:tc>
              <w:tc>
                <w:tcPr>
                  <w:tcW w:w="1276" w:type="dxa"/>
                  <w:tcBorders>
                    <w:top w:val="single" w:color="auto" w:sz="4" w:space="0"/>
                    <w:tl2br w:val="nil"/>
                    <w:tr2bl w:val="nil"/>
                  </w:tcBorders>
                  <w:noWrap w:val="0"/>
                  <w:vAlign w:val="center"/>
                </w:tcPr>
                <w:p>
                  <w:pPr>
                    <w:pStyle w:val="55"/>
                    <w:bidi w:val="0"/>
                    <w:ind w:firstLine="0" w:firstLineChars="0"/>
                    <w:jc w:val="center"/>
                    <w:rPr>
                      <w:rFonts w:hint="default" w:ascii="Times New Roman" w:hAnsi="Times New Roman" w:cs="Times New Roman"/>
                      <w:color w:val="auto"/>
                      <w:highlight w:val="none"/>
                    </w:rPr>
                  </w:pPr>
                  <w:r>
                    <w:rPr>
                      <w:rFonts w:hint="eastAsia" w:cs="Times New Roman"/>
                      <w:color w:val="auto"/>
                      <w:highlight w:val="none"/>
                      <w:lang w:val="en-US" w:eastAsia="zh-CN"/>
                    </w:rPr>
                    <w:t>简单</w:t>
                  </w:r>
                  <w:r>
                    <w:rPr>
                      <w:rFonts w:hint="default" w:ascii="Times New Roman" w:hAnsi="Times New Roman" w:cs="Times New Roman"/>
                      <w:color w:val="auto"/>
                      <w:highlight w:val="none"/>
                    </w:rPr>
                    <w:t>防渗区</w:t>
                  </w:r>
                </w:p>
              </w:tc>
            </w:tr>
          </w:tbl>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cs="Times New Roman"/>
                <w:b/>
                <w:bCs/>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在采取以上防控措施后，可有效切断污染途径，使本项目不存在污染土壤和地下水的可能。</w:t>
            </w:r>
          </w:p>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default" w:ascii="Times New Roman" w:hAnsi="Times New Roman" w:eastAsia="宋体" w:cs="Times New Roman"/>
                <w:b/>
                <w:bCs/>
                <w:color w:val="auto"/>
                <w:sz w:val="24"/>
                <w:szCs w:val="24"/>
                <w:highlight w:val="none"/>
                <w:lang w:val="en-US" w:eastAsia="zh-CN"/>
              </w:rPr>
            </w:pPr>
            <w:r>
              <w:rPr>
                <w:rFonts w:hint="eastAsia" w:ascii="Times New Roman" w:hAnsi="Times New Roman" w:cs="Times New Roman"/>
                <w:b/>
                <w:bCs/>
                <w:color w:val="auto"/>
                <w:sz w:val="24"/>
                <w:szCs w:val="24"/>
                <w:highlight w:val="none"/>
                <w:lang w:val="en-US" w:eastAsia="zh-CN"/>
              </w:rPr>
              <w:t>6</w:t>
            </w:r>
            <w:r>
              <w:rPr>
                <w:rFonts w:hint="default" w:ascii="Times New Roman" w:hAnsi="Times New Roman" w:cs="Times New Roman"/>
                <w:b/>
                <w:bCs/>
                <w:color w:val="auto"/>
                <w:sz w:val="24"/>
                <w:szCs w:val="24"/>
                <w:highlight w:val="none"/>
                <w:lang w:val="en-US" w:eastAsia="zh-CN"/>
              </w:rPr>
              <w:t>、环境风险</w:t>
            </w:r>
          </w:p>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default" w:ascii="Times New Roman" w:hAnsi="Times New Roman" w:cs="Times New Roman"/>
                <w:b/>
                <w:bCs/>
                <w:color w:val="auto"/>
                <w:sz w:val="24"/>
                <w:szCs w:val="24"/>
                <w:highlight w:val="none"/>
                <w:lang w:val="en-US" w:eastAsia="zh-CN"/>
              </w:rPr>
            </w:pPr>
            <w:r>
              <w:rPr>
                <w:rFonts w:hint="eastAsia" w:ascii="Times New Roman" w:hAnsi="Times New Roman" w:cs="Times New Roman"/>
                <w:b/>
                <w:bCs/>
                <w:color w:val="auto"/>
                <w:sz w:val="24"/>
                <w:szCs w:val="24"/>
                <w:highlight w:val="none"/>
                <w:lang w:val="en-US" w:eastAsia="zh-CN"/>
              </w:rPr>
              <w:t>6.1</w:t>
            </w:r>
            <w:r>
              <w:rPr>
                <w:rFonts w:hint="default" w:ascii="Times New Roman" w:hAnsi="Times New Roman" w:cs="Times New Roman"/>
                <w:b/>
                <w:bCs/>
                <w:color w:val="auto"/>
                <w:sz w:val="24"/>
                <w:szCs w:val="24"/>
                <w:highlight w:val="none"/>
                <w:lang w:val="en-US" w:eastAsia="zh-CN"/>
              </w:rPr>
              <w:t>有毒有害和易燃易爆等危险物质和风险源分布情况及可能影响途径</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本项目涉及的危险物质主要为</w:t>
            </w:r>
            <w:r>
              <w:rPr>
                <w:rFonts w:hint="eastAsia" w:ascii="Times New Roman" w:hAnsi="Times New Roman" w:cs="Times New Roman"/>
                <w:color w:val="auto"/>
                <w:sz w:val="24"/>
                <w:szCs w:val="24"/>
                <w:highlight w:val="none"/>
                <w:lang w:val="en-US" w:eastAsia="zh-CN"/>
              </w:rPr>
              <w:t>废机油</w:t>
            </w:r>
            <w:r>
              <w:rPr>
                <w:rFonts w:hint="default" w:ascii="Times New Roman" w:hAnsi="Times New Roman" w:cs="Times New Roman"/>
                <w:color w:val="auto"/>
                <w:sz w:val="24"/>
                <w:szCs w:val="24"/>
                <w:highlight w:val="none"/>
                <w:lang w:val="en-US" w:eastAsia="zh-CN"/>
              </w:rPr>
              <w:t>，分布在危废</w:t>
            </w:r>
            <w:r>
              <w:rPr>
                <w:rFonts w:hint="eastAsia" w:cs="Times New Roman"/>
                <w:color w:val="auto"/>
                <w:sz w:val="24"/>
                <w:szCs w:val="24"/>
                <w:highlight w:val="none"/>
                <w:lang w:val="en-US" w:eastAsia="zh-CN"/>
              </w:rPr>
              <w:t>暂存间</w:t>
            </w:r>
            <w:r>
              <w:rPr>
                <w:rFonts w:hint="default" w:ascii="Times New Roman" w:hAnsi="Times New Roman" w:cs="Times New Roman"/>
                <w:color w:val="auto"/>
                <w:sz w:val="24"/>
                <w:szCs w:val="24"/>
                <w:highlight w:val="none"/>
                <w:lang w:val="en-US" w:eastAsia="zh-CN"/>
              </w:rPr>
              <w:t>中，存在危险因素主要为储存设备腐蚀、老化、员工违章操作等引起危险物质事故泄漏及遇明火引发火灾、爆炸伴生/次生污染物排放及中毒。</w:t>
            </w:r>
          </w:p>
          <w:p>
            <w:pPr>
              <w:keepNext w:val="0"/>
              <w:keepLines w:val="0"/>
              <w:pageBreakBefore w:val="0"/>
              <w:widowControl w:val="0"/>
              <w:kinsoku/>
              <w:wordWrap/>
              <w:overflowPunct/>
              <w:topLinePunct w:val="0"/>
              <w:autoSpaceDE/>
              <w:autoSpaceDN/>
              <w:bidi w:val="0"/>
              <w:spacing w:line="500" w:lineRule="exact"/>
              <w:ind w:firstLine="482" w:firstLineChars="200"/>
              <w:textAlignment w:val="auto"/>
              <w:rPr>
                <w:rFonts w:hint="default" w:ascii="Times New Roman" w:hAnsi="Times New Roman" w:cs="Times New Roman"/>
                <w:b/>
                <w:bCs/>
                <w:color w:val="auto"/>
                <w:sz w:val="24"/>
                <w:szCs w:val="24"/>
                <w:highlight w:val="none"/>
                <w:lang w:val="en-US" w:eastAsia="zh-CN"/>
              </w:rPr>
            </w:pPr>
            <w:r>
              <w:rPr>
                <w:rFonts w:hint="eastAsia" w:ascii="Times New Roman" w:hAnsi="Times New Roman" w:cs="Times New Roman"/>
                <w:b/>
                <w:bCs/>
                <w:color w:val="auto"/>
                <w:sz w:val="24"/>
                <w:szCs w:val="24"/>
                <w:highlight w:val="none"/>
                <w:lang w:val="en-US" w:eastAsia="zh-CN"/>
              </w:rPr>
              <w:t>6.2</w:t>
            </w:r>
            <w:r>
              <w:rPr>
                <w:rFonts w:hint="default" w:ascii="Times New Roman" w:hAnsi="Times New Roman" w:cs="Times New Roman"/>
                <w:b/>
                <w:bCs/>
                <w:color w:val="auto"/>
                <w:sz w:val="24"/>
                <w:szCs w:val="24"/>
                <w:highlight w:val="none"/>
                <w:lang w:val="en-US" w:eastAsia="zh-CN"/>
              </w:rPr>
              <w:t>环境风险防范措施</w:t>
            </w:r>
          </w:p>
          <w:p>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jc w:val="both"/>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（1）</w:t>
            </w:r>
            <w:r>
              <w:rPr>
                <w:rFonts w:hint="default" w:ascii="Times New Roman" w:hAnsi="Times New Roman" w:cs="Times New Roman"/>
                <w:color w:val="auto"/>
                <w:sz w:val="24"/>
                <w:szCs w:val="24"/>
                <w:highlight w:val="none"/>
                <w:lang w:val="en-US" w:eastAsia="zh-CN"/>
              </w:rPr>
              <w:t>配备相应的劳动防护用品，存放位置根据其工作活动范围合理布置。</w:t>
            </w:r>
          </w:p>
          <w:p>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jc w:val="both"/>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（2）</w:t>
            </w:r>
            <w:r>
              <w:rPr>
                <w:rFonts w:hint="default" w:ascii="Times New Roman" w:hAnsi="Times New Roman" w:cs="Times New Roman"/>
                <w:color w:val="auto"/>
                <w:sz w:val="24"/>
                <w:szCs w:val="24"/>
                <w:highlight w:val="none"/>
                <w:lang w:val="en-US" w:eastAsia="zh-CN"/>
              </w:rPr>
              <w:t>编制突发环境事件应急预案，并定期演练。</w:t>
            </w:r>
          </w:p>
          <w:p>
            <w:pPr>
              <w:keepNext w:val="0"/>
              <w:keepLines w:val="0"/>
              <w:pageBreakBefore w:val="0"/>
              <w:widowControl w:val="0"/>
              <w:kinsoku/>
              <w:wordWrap/>
              <w:overflowPunct/>
              <w:topLinePunct w:val="0"/>
              <w:autoSpaceDE/>
              <w:autoSpaceDN/>
              <w:bidi w:val="0"/>
              <w:adjustRightInd w:val="0"/>
              <w:snapToGrid w:val="0"/>
              <w:spacing w:line="500" w:lineRule="exact"/>
              <w:ind w:firstLine="480" w:firstLineChars="200"/>
              <w:jc w:val="both"/>
              <w:textAlignment w:val="auto"/>
              <w:rPr>
                <w:rFonts w:hint="default" w:ascii="Times New Roman" w:hAnsi="Times New Roman" w:cs="Times New Roman"/>
                <w:color w:val="auto"/>
                <w:sz w:val="24"/>
                <w:szCs w:val="24"/>
                <w:highlight w:val="none"/>
                <w:lang w:val="en-US" w:eastAsia="zh-CN"/>
              </w:rPr>
            </w:pPr>
            <w:r>
              <w:rPr>
                <w:rFonts w:hint="eastAsia"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lang w:val="en-US" w:eastAsia="zh-CN"/>
              </w:rPr>
              <w:t>项目厂区采取分区防渗措施，并提出了相应的污染防治措施，防止对地下水、土壤造成不利影响。</w:t>
            </w:r>
          </w:p>
          <w:p>
            <w:pPr>
              <w:keepNext w:val="0"/>
              <w:keepLines w:val="0"/>
              <w:pageBreakBefore w:val="0"/>
              <w:widowControl w:val="0"/>
              <w:kinsoku/>
              <w:wordWrap/>
              <w:overflowPunct/>
              <w:topLinePunct w:val="0"/>
              <w:autoSpaceDE/>
              <w:autoSpaceDN/>
              <w:bidi w:val="0"/>
              <w:spacing w:line="500" w:lineRule="exact"/>
              <w:ind w:firstLine="480" w:firstLineChars="200"/>
              <w:textAlignment w:val="auto"/>
              <w:rPr>
                <w:rFonts w:hint="eastAsia" w:ascii="Times New Roman" w:hAnsi="Times New Roman"/>
                <w:color w:val="auto"/>
                <w:sz w:val="24"/>
                <w:szCs w:val="24"/>
                <w:lang w:eastAsia="zh-CN"/>
              </w:rPr>
            </w:pPr>
            <w:r>
              <w:rPr>
                <w:rFonts w:hint="default" w:ascii="Times New Roman" w:hAnsi="Times New Roman" w:cs="Times New Roman"/>
                <w:color w:val="auto"/>
                <w:sz w:val="24"/>
                <w:szCs w:val="24"/>
                <w:highlight w:val="none"/>
                <w:lang w:val="en-US" w:eastAsia="zh-CN"/>
              </w:rPr>
              <w:t>在落实有效的环境风险措施后，本次评价认为项目环境风险可降至可防控水平。</w:t>
            </w:r>
          </w:p>
          <w:p>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default" w:ascii="Times New Roman" w:hAnsi="Times New Roman" w:eastAsia="宋体" w:cs="Times New Roman"/>
                <w:b/>
                <w:bCs/>
                <w:color w:val="auto"/>
                <w:sz w:val="24"/>
                <w:szCs w:val="24"/>
                <w:lang w:val="en-US" w:eastAsia="zh-CN"/>
              </w:rPr>
            </w:pPr>
            <w:r>
              <w:rPr>
                <w:rFonts w:hint="eastAsia" w:ascii="Times New Roman" w:hAnsi="Times New Roman" w:eastAsia="宋体" w:cs="Times New Roman"/>
                <w:b/>
                <w:bCs/>
                <w:color w:val="auto"/>
                <w:sz w:val="24"/>
                <w:szCs w:val="24"/>
                <w:lang w:val="en-US" w:eastAsia="zh-CN"/>
              </w:rPr>
              <w:t>7、防治土壤沙化评价</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根据山西省林业局和草原局、山西省生态环境厅关于落实沙区开发建设项目环境影响评价制度的通知（晋林造发[2020]30号）及《全国防沙治沙规划（2011-2020）》，本项目位于山西省</w:t>
            </w:r>
            <w:r>
              <w:rPr>
                <w:rFonts w:hint="eastAsia" w:cs="Times New Roman"/>
                <w:color w:val="auto"/>
                <w:sz w:val="24"/>
                <w:szCs w:val="24"/>
                <w:lang w:val="en-US" w:eastAsia="zh-CN"/>
              </w:rPr>
              <w:t>朔州市平鲁区区</w:t>
            </w:r>
            <w:r>
              <w:rPr>
                <w:rFonts w:hint="default" w:ascii="Times New Roman" w:hAnsi="Times New Roman" w:eastAsia="宋体" w:cs="Times New Roman"/>
                <w:color w:val="auto"/>
                <w:sz w:val="24"/>
                <w:szCs w:val="24"/>
                <w:lang w:val="en-US" w:eastAsia="zh-CN"/>
              </w:rPr>
              <w:t>，根据规定，本次评价应对项目建设过程中可能造成的土地沙化影响进行分析评价。</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造成土地沙化的原因包括自然因素和人为因素，自然因素包括气候变化，降雨减少，气温升高等，人为因素主要包括开荒、乱挖乱采、过度放牧、水资源利用不合理等。</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本次评价主要从以下两个方面进行分析。</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（1）</w:t>
            </w:r>
            <w:r>
              <w:rPr>
                <w:rFonts w:hint="default" w:ascii="Times New Roman" w:hAnsi="Times New Roman" w:eastAsia="宋体" w:cs="Times New Roman"/>
                <w:color w:val="auto"/>
                <w:sz w:val="24"/>
                <w:szCs w:val="24"/>
                <w:lang w:val="en-US" w:eastAsia="zh-CN"/>
              </w:rPr>
              <w:t>用地性质及现状</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本项目用地为</w:t>
            </w:r>
            <w:r>
              <w:rPr>
                <w:rFonts w:hint="eastAsia" w:cs="Times New Roman"/>
                <w:color w:val="auto"/>
                <w:sz w:val="24"/>
                <w:szCs w:val="24"/>
                <w:lang w:val="en-US" w:eastAsia="zh-CN"/>
              </w:rPr>
              <w:t>建设用地</w:t>
            </w:r>
            <w:r>
              <w:rPr>
                <w:rFonts w:hint="default" w:ascii="Times New Roman" w:hAnsi="Times New Roman" w:eastAsia="宋体" w:cs="Times New Roman"/>
                <w:color w:val="auto"/>
                <w:sz w:val="24"/>
                <w:szCs w:val="24"/>
                <w:lang w:val="en-US" w:eastAsia="zh-CN"/>
              </w:rPr>
              <w:t>，场地现状</w:t>
            </w:r>
            <w:r>
              <w:rPr>
                <w:rFonts w:hint="eastAsia" w:cs="Times New Roman"/>
                <w:color w:val="auto"/>
                <w:sz w:val="24"/>
                <w:szCs w:val="24"/>
                <w:lang w:val="en-US" w:eastAsia="zh-CN"/>
              </w:rPr>
              <w:t>为已使用厂区，</w:t>
            </w:r>
            <w:r>
              <w:rPr>
                <w:rFonts w:hint="default" w:ascii="Times New Roman" w:hAnsi="Times New Roman" w:eastAsia="宋体" w:cs="Times New Roman"/>
                <w:color w:val="auto"/>
                <w:sz w:val="24"/>
                <w:szCs w:val="24"/>
                <w:lang w:val="en-US" w:eastAsia="zh-CN"/>
              </w:rPr>
              <w:t>未沙化</w:t>
            </w:r>
            <w:r>
              <w:rPr>
                <w:rFonts w:hint="eastAsia" w:cs="Times New Roman"/>
                <w:color w:val="auto"/>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92</w:t>
            </w:r>
            <w:r>
              <w:rPr>
                <w:rFonts w:hint="default" w:ascii="Times New Roman" w:hAnsi="Times New Roman" w:eastAsia="宋体" w:cs="Times New Roman"/>
                <w:color w:val="auto"/>
                <w:sz w:val="24"/>
                <w:szCs w:val="24"/>
                <w:lang w:val="en-US" w:eastAsia="zh-CN"/>
              </w:rPr>
              <w:t>工程影响</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本项目施工期会造成地表植被破坏，但施工期较短，施工范围较小，不会造成大面积的原生植被破坏和水土流失</w:t>
            </w:r>
            <w:r>
              <w:rPr>
                <w:rFonts w:hint="eastAsia" w:ascii="Times New Roman" w:hAnsi="Times New Roman" w:eastAsia="宋体" w:cs="Times New Roman"/>
                <w:color w:val="auto"/>
                <w:sz w:val="24"/>
                <w:szCs w:val="24"/>
                <w:lang w:val="en-US" w:eastAsia="zh-CN"/>
              </w:rPr>
              <w:t>，</w:t>
            </w:r>
            <w:r>
              <w:rPr>
                <w:rFonts w:hint="default" w:ascii="Times New Roman" w:hAnsi="Times New Roman" w:eastAsia="宋体" w:cs="Times New Roman"/>
                <w:color w:val="auto"/>
                <w:sz w:val="24"/>
                <w:szCs w:val="24"/>
                <w:lang w:val="en-US" w:eastAsia="zh-CN"/>
              </w:rPr>
              <w:t>对土地沙化的影响很小。项目运营后，厂区地面硬化，无裸露土地，不存在沙化土地。企业后续运营期间应对</w:t>
            </w:r>
            <w:r>
              <w:rPr>
                <w:rFonts w:hint="eastAsia" w:cs="Times New Roman"/>
                <w:color w:val="auto"/>
                <w:sz w:val="24"/>
                <w:szCs w:val="24"/>
                <w:lang w:val="en-US" w:eastAsia="zh-CN"/>
              </w:rPr>
              <w:t>厂区周边</w:t>
            </w:r>
            <w:r>
              <w:rPr>
                <w:rFonts w:hint="default" w:ascii="Times New Roman" w:hAnsi="Times New Roman" w:eastAsia="宋体" w:cs="Times New Roman"/>
                <w:color w:val="auto"/>
                <w:sz w:val="24"/>
                <w:szCs w:val="24"/>
                <w:lang w:val="en-US" w:eastAsia="zh-CN"/>
              </w:rPr>
              <w:t>沙区植被进行保护、修复，减少对沙区沙化土地的破坏，避免沙化土地进一步发生，实现项目开发建设与沙化土地的保护、修复工作和谐发展。</w:t>
            </w:r>
          </w:p>
          <w:p>
            <w:pPr>
              <w:pStyle w:val="22"/>
              <w:rPr>
                <w:rFonts w:hint="eastAsia" w:cs="Times New Roman"/>
                <w:color w:val="auto"/>
                <w:sz w:val="24"/>
                <w:szCs w:val="24"/>
                <w:lang w:val="en-US" w:eastAsia="zh-CN"/>
              </w:rPr>
            </w:pPr>
            <w:r>
              <w:rPr>
                <w:rFonts w:hint="eastAsia" w:cs="Times New Roman"/>
                <w:color w:val="auto"/>
                <w:sz w:val="24"/>
                <w:szCs w:val="24"/>
                <w:lang w:val="en-US" w:eastAsia="zh-CN"/>
              </w:rPr>
              <w:t xml:space="preserve">                   </w:t>
            </w:r>
          </w:p>
          <w:p>
            <w:pPr>
              <w:rPr>
                <w:rFonts w:hint="eastAsia" w:cs="Times New Roman"/>
                <w:color w:val="auto"/>
                <w:sz w:val="24"/>
                <w:szCs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80" w:lineRule="exact"/>
              <w:ind w:firstLine="0" w:firstLineChars="0"/>
              <w:jc w:val="both"/>
              <w:textAlignment w:val="auto"/>
              <w:rPr>
                <w:rFonts w:hint="eastAsia" w:ascii="宋体" w:hAnsi="宋体" w:eastAsia="宋体" w:cs="宋体"/>
                <w:bCs/>
                <w:color w:val="auto"/>
                <w:spacing w:val="-10"/>
                <w:szCs w:val="21"/>
                <w:lang w:eastAsia="zh-CN"/>
              </w:rPr>
            </w:pPr>
          </w:p>
        </w:tc>
      </w:tr>
    </w:tbl>
    <w:p>
      <w:pPr>
        <w:rPr>
          <w:rFonts w:hint="eastAsia"/>
          <w:color w:val="auto"/>
          <w:lang w:val="en-US" w:eastAsia="zh-CN"/>
        </w:rPr>
        <w:sectPr>
          <w:pgSz w:w="11906" w:h="16838"/>
          <w:pgMar w:top="1417" w:right="1418"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3"/>
        <w:numPr>
          <w:ilvl w:val="0"/>
          <w:numId w:val="3"/>
        </w:numPr>
        <w:rPr>
          <w:rFonts w:hint="eastAsia" w:ascii="黑体" w:hAnsi="黑体" w:eastAsia="黑体" w:cs="黑体"/>
          <w:b/>
          <w:bCs/>
          <w:color w:val="auto"/>
          <w:kern w:val="44"/>
          <w:sz w:val="30"/>
          <w:szCs w:val="30"/>
          <w:lang w:val="en-US" w:eastAsia="zh-CN" w:bidi="ar-SA"/>
        </w:rPr>
      </w:pPr>
      <w:bookmarkStart w:id="1" w:name="_Hlk54167917"/>
      <w:r>
        <w:rPr>
          <w:rFonts w:hint="eastAsia" w:ascii="黑体" w:hAnsi="黑体" w:eastAsia="黑体" w:cs="黑体"/>
          <w:b/>
          <w:bCs/>
          <w:color w:val="auto"/>
          <w:kern w:val="44"/>
          <w:sz w:val="30"/>
          <w:szCs w:val="30"/>
          <w:lang w:val="en-US" w:eastAsia="zh-CN" w:bidi="ar-SA"/>
        </w:rPr>
        <w:t>环境保护措施监督检查清单</w:t>
      </w:r>
      <w:bookmarkEnd w:id="1"/>
    </w:p>
    <w:tbl>
      <w:tblPr>
        <w:tblStyle w:val="23"/>
        <w:tblW w:w="4996"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527"/>
        <w:gridCol w:w="1556"/>
        <w:gridCol w:w="997"/>
        <w:gridCol w:w="2848"/>
        <w:gridCol w:w="235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823" w:type="pct"/>
            <w:tcBorders>
              <w:tl2br w:val="single" w:color="auto" w:sz="4" w:space="0"/>
            </w:tcBorders>
            <w:noWrap w:val="0"/>
            <w:vAlign w:val="top"/>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内容</w:t>
            </w:r>
          </w:p>
          <w:p>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b/>
                <w:bCs/>
                <w:color w:val="auto"/>
                <w:sz w:val="24"/>
                <w:szCs w:val="24"/>
                <w:highlight w:val="none"/>
              </w:rPr>
            </w:pPr>
          </w:p>
          <w:p>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b/>
                <w:bCs/>
                <w:color w:val="auto"/>
                <w:sz w:val="24"/>
                <w:szCs w:val="24"/>
                <w:highlight w:val="none"/>
              </w:rPr>
            </w:pPr>
          </w:p>
          <w:p>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要素</w:t>
            </w:r>
          </w:p>
        </w:tc>
        <w:tc>
          <w:tcPr>
            <w:tcW w:w="83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排放口</w:t>
            </w:r>
            <w:r>
              <w:rPr>
                <w:rFonts w:hint="default" w:ascii="Times New Roman" w:hAnsi="Times New Roman" w:cs="Times New Roman"/>
                <w:b/>
                <w:bCs/>
                <w:color w:val="auto"/>
                <w:sz w:val="24"/>
                <w:szCs w:val="24"/>
                <w:highlight w:val="none"/>
                <w:lang w:eastAsia="zh-CN"/>
              </w:rPr>
              <w:t>（</w:t>
            </w:r>
            <w:r>
              <w:rPr>
                <w:rFonts w:hint="default" w:ascii="Times New Roman" w:hAnsi="Times New Roman" w:cs="Times New Roman"/>
                <w:b/>
                <w:bCs/>
                <w:color w:val="auto"/>
                <w:sz w:val="24"/>
                <w:szCs w:val="24"/>
                <w:highlight w:val="none"/>
              </w:rPr>
              <w:t>编号、名称</w:t>
            </w:r>
            <w:r>
              <w:rPr>
                <w:rFonts w:hint="default" w:ascii="Times New Roman" w:hAnsi="Times New Roman" w:cs="Times New Roman"/>
                <w:b/>
                <w:bCs/>
                <w:color w:val="auto"/>
                <w:sz w:val="24"/>
                <w:szCs w:val="24"/>
                <w:highlight w:val="none"/>
                <w:lang w:eastAsia="zh-CN"/>
              </w:rPr>
              <w:t>）</w:t>
            </w:r>
            <w:r>
              <w:rPr>
                <w:rFonts w:hint="default" w:ascii="Times New Roman" w:hAnsi="Times New Roman" w:cs="Times New Roman"/>
                <w:b/>
                <w:bCs/>
                <w:color w:val="auto"/>
                <w:sz w:val="24"/>
                <w:szCs w:val="24"/>
                <w:highlight w:val="none"/>
              </w:rPr>
              <w:t>/污染源</w:t>
            </w:r>
          </w:p>
        </w:tc>
        <w:tc>
          <w:tcPr>
            <w:tcW w:w="53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污染物</w:t>
            </w:r>
          </w:p>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项目</w:t>
            </w:r>
          </w:p>
        </w:tc>
        <w:tc>
          <w:tcPr>
            <w:tcW w:w="153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环境保护措施</w:t>
            </w:r>
          </w:p>
        </w:tc>
        <w:tc>
          <w:tcPr>
            <w:tcW w:w="12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b/>
                <w:bCs/>
                <w:color w:val="auto"/>
                <w:sz w:val="24"/>
                <w:szCs w:val="24"/>
                <w:highlight w:val="none"/>
              </w:rPr>
            </w:pPr>
            <w:r>
              <w:rPr>
                <w:rFonts w:hint="default" w:ascii="Times New Roman" w:hAnsi="Times New Roman" w:cs="Times New Roman"/>
                <w:b/>
                <w:bCs/>
                <w:color w:val="auto"/>
                <w:sz w:val="24"/>
                <w:szCs w:val="24"/>
                <w:highlight w:val="none"/>
              </w:rPr>
              <w:t>执行标准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823"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大气环境</w:t>
            </w:r>
          </w:p>
        </w:tc>
        <w:tc>
          <w:tcPr>
            <w:tcW w:w="83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1"/>
                <w:szCs w:val="21"/>
                <w:highlight w:val="none"/>
              </w:rPr>
            </w:pPr>
            <w:r>
              <w:rPr>
                <w:rFonts w:hint="eastAsia" w:cs="Times New Roman"/>
                <w:b w:val="0"/>
                <w:bCs w:val="0"/>
                <w:color w:val="000000"/>
                <w:sz w:val="21"/>
                <w:szCs w:val="21"/>
                <w:highlight w:val="none"/>
                <w:lang w:val="zh-CN" w:eastAsia="zh-CN"/>
              </w:rPr>
              <w:t>破碎、筛分布袋除尘器</w:t>
            </w:r>
            <w:r>
              <w:rPr>
                <w:rFonts w:hint="eastAsia" w:cs="Times New Roman"/>
                <w:b w:val="0"/>
                <w:bCs w:val="0"/>
                <w:color w:val="000000"/>
                <w:sz w:val="21"/>
                <w:szCs w:val="21"/>
                <w:highlight w:val="none"/>
                <w:lang w:eastAsia="zh-CN"/>
              </w:rPr>
              <w:t>排气筒（</w:t>
            </w:r>
            <w:r>
              <w:rPr>
                <w:rFonts w:hint="eastAsia" w:cs="Times New Roman"/>
                <w:b w:val="0"/>
                <w:bCs w:val="0"/>
                <w:color w:val="000000"/>
                <w:sz w:val="21"/>
                <w:szCs w:val="21"/>
                <w:highlight w:val="none"/>
                <w:lang w:val="en-US" w:eastAsia="zh-CN"/>
              </w:rPr>
              <w:t>DA001</w:t>
            </w:r>
            <w:r>
              <w:rPr>
                <w:rFonts w:hint="eastAsia" w:cs="Times New Roman"/>
                <w:b w:val="0"/>
                <w:bCs w:val="0"/>
                <w:color w:val="000000"/>
                <w:sz w:val="21"/>
                <w:szCs w:val="21"/>
                <w:highlight w:val="none"/>
                <w:lang w:eastAsia="zh-CN"/>
              </w:rPr>
              <w:t>）</w:t>
            </w:r>
          </w:p>
        </w:tc>
        <w:tc>
          <w:tcPr>
            <w:tcW w:w="53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cs="Times New Roman"/>
                <w:color w:val="000000"/>
                <w:sz w:val="21"/>
                <w:szCs w:val="21"/>
                <w:highlight w:val="none"/>
                <w:lang w:val="en-US" w:eastAsia="zh-CN"/>
              </w:rPr>
              <w:t>颗粒物</w:t>
            </w:r>
          </w:p>
        </w:tc>
        <w:tc>
          <w:tcPr>
            <w:tcW w:w="153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000000"/>
                <w:sz w:val="21"/>
                <w:szCs w:val="21"/>
                <w:highlight w:val="none"/>
                <w:lang w:eastAsia="zh-CN"/>
              </w:rPr>
              <w:t>集气罩</w:t>
            </w:r>
            <w:r>
              <w:rPr>
                <w:rFonts w:hint="eastAsia" w:ascii="Times New Roman" w:hAnsi="Times New Roman" w:cs="Times New Roman"/>
                <w:color w:val="000000"/>
                <w:sz w:val="21"/>
                <w:szCs w:val="21"/>
                <w:highlight w:val="none"/>
                <w:lang w:val="en-US" w:eastAsia="zh-CN"/>
              </w:rPr>
              <w:t>+风管</w:t>
            </w:r>
            <w:r>
              <w:rPr>
                <w:rFonts w:hint="default" w:ascii="Times New Roman" w:hAnsi="Times New Roman" w:cs="Times New Roman"/>
                <w:color w:val="000000"/>
                <w:sz w:val="21"/>
                <w:szCs w:val="21"/>
                <w:highlight w:val="none"/>
                <w:lang w:val="en-US" w:eastAsia="zh-CN"/>
              </w:rPr>
              <w:t>+</w:t>
            </w:r>
            <w:r>
              <w:rPr>
                <w:rFonts w:hint="eastAsia" w:cs="Times New Roman"/>
                <w:color w:val="000000"/>
                <w:sz w:val="21"/>
                <w:szCs w:val="21"/>
                <w:highlight w:val="none"/>
                <w:lang w:val="en-US" w:eastAsia="zh-CN"/>
              </w:rPr>
              <w:t>脉冲覆膜</w:t>
            </w:r>
            <w:r>
              <w:rPr>
                <w:rFonts w:hint="default" w:ascii="Times New Roman" w:hAnsi="Times New Roman" w:cs="Times New Roman"/>
                <w:color w:val="000000"/>
                <w:sz w:val="21"/>
                <w:szCs w:val="21"/>
                <w:highlight w:val="none"/>
                <w:lang w:val="en-US" w:eastAsia="zh-CN"/>
              </w:rPr>
              <w:t>袋式除尘器+15m高排气筒</w:t>
            </w:r>
          </w:p>
        </w:tc>
        <w:tc>
          <w:tcPr>
            <w:tcW w:w="12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cs="Times New Roman"/>
                <w:color w:val="auto"/>
                <w:sz w:val="21"/>
                <w:szCs w:val="21"/>
                <w:highlight w:val="none"/>
              </w:rPr>
            </w:pP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sz w:val="21"/>
                <w:szCs w:val="21"/>
                <w:highlight w:val="none"/>
                <w:lang w:val="en-US" w:eastAsia="zh-CN"/>
              </w:rPr>
              <w:t>煤炭工业污染物排放标准</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lang w:val="en-US" w:eastAsia="zh-CN"/>
              </w:rPr>
              <w:t>GB20426-</w:t>
            </w:r>
            <w:r>
              <w:rPr>
                <w:rFonts w:hint="default" w:ascii="Times New Roman" w:hAnsi="Times New Roman" w:eastAsia="宋体" w:cs="Times New Roman"/>
                <w:color w:val="000000"/>
                <w:sz w:val="21"/>
                <w:szCs w:val="21"/>
                <w:highlight w:val="none"/>
                <w:lang w:eastAsia="zh-CN"/>
              </w:rPr>
              <w:t>20</w:t>
            </w:r>
            <w:r>
              <w:rPr>
                <w:rFonts w:hint="default" w:ascii="Times New Roman" w:hAnsi="Times New Roman" w:eastAsia="宋体" w:cs="Times New Roman"/>
                <w:color w:val="000000"/>
                <w:sz w:val="21"/>
                <w:szCs w:val="21"/>
                <w:highlight w:val="none"/>
                <w:lang w:val="en-US" w:eastAsia="zh-CN"/>
              </w:rPr>
              <w:t>06</w:t>
            </w:r>
            <w:r>
              <w:rPr>
                <w:rFonts w:hint="default"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中表</w:t>
            </w:r>
            <w:r>
              <w:rPr>
                <w:rFonts w:hint="eastAsia" w:cs="Times New Roman"/>
                <w:color w:val="000000"/>
                <w:sz w:val="21"/>
                <w:szCs w:val="21"/>
                <w:highlight w:val="none"/>
                <w:lang w:val="en-US" w:eastAsia="zh-CN"/>
              </w:rPr>
              <w:t>4</w:t>
            </w:r>
            <w:r>
              <w:rPr>
                <w:rFonts w:hint="default" w:ascii="Times New Roman" w:hAnsi="Times New Roman" w:eastAsia="宋体" w:cs="Times New Roman"/>
                <w:color w:val="000000"/>
                <w:sz w:val="21"/>
                <w:szCs w:val="21"/>
                <w:highlight w:val="none"/>
              </w:rPr>
              <w:t>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823"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4"/>
                <w:szCs w:val="24"/>
                <w:highlight w:val="none"/>
              </w:rPr>
            </w:pPr>
          </w:p>
        </w:tc>
        <w:tc>
          <w:tcPr>
            <w:tcW w:w="83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b w:val="0"/>
                <w:bCs w:val="0"/>
                <w:color w:val="auto"/>
                <w:sz w:val="21"/>
                <w:szCs w:val="21"/>
                <w:highlight w:val="none"/>
                <w:lang w:eastAsia="zh-CN"/>
              </w:rPr>
            </w:pPr>
            <w:r>
              <w:rPr>
                <w:rFonts w:hint="eastAsia" w:cs="Times New Roman"/>
                <w:b w:val="0"/>
                <w:bCs w:val="0"/>
                <w:color w:val="000000"/>
                <w:sz w:val="21"/>
                <w:szCs w:val="21"/>
                <w:highlight w:val="none"/>
                <w:lang w:eastAsia="zh-CN"/>
              </w:rPr>
              <w:t>配煤布袋除尘器排气筒（</w:t>
            </w:r>
            <w:r>
              <w:rPr>
                <w:rFonts w:hint="eastAsia" w:cs="Times New Roman"/>
                <w:b w:val="0"/>
                <w:bCs w:val="0"/>
                <w:color w:val="000000"/>
                <w:sz w:val="21"/>
                <w:szCs w:val="21"/>
                <w:highlight w:val="none"/>
                <w:lang w:val="en-US" w:eastAsia="zh-CN"/>
              </w:rPr>
              <w:t>DA002</w:t>
            </w:r>
            <w:r>
              <w:rPr>
                <w:rFonts w:hint="eastAsia" w:cs="Times New Roman"/>
                <w:b w:val="0"/>
                <w:bCs w:val="0"/>
                <w:color w:val="000000"/>
                <w:sz w:val="21"/>
                <w:szCs w:val="21"/>
                <w:highlight w:val="none"/>
                <w:lang w:eastAsia="zh-CN"/>
              </w:rPr>
              <w:t>）</w:t>
            </w:r>
          </w:p>
        </w:tc>
        <w:tc>
          <w:tcPr>
            <w:tcW w:w="53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cs="Times New Roman"/>
                <w:color w:val="auto"/>
                <w:sz w:val="21"/>
                <w:szCs w:val="21"/>
                <w:highlight w:val="none"/>
                <w:lang w:val="en-US" w:eastAsia="zh-CN"/>
              </w:rPr>
            </w:pPr>
            <w:r>
              <w:rPr>
                <w:rFonts w:hint="default" w:ascii="Times New Roman" w:hAnsi="Times New Roman" w:cs="Times New Roman"/>
                <w:color w:val="000000"/>
                <w:sz w:val="21"/>
                <w:szCs w:val="21"/>
                <w:highlight w:val="none"/>
                <w:lang w:val="en-US" w:eastAsia="zh-CN"/>
              </w:rPr>
              <w:t>颗粒物</w:t>
            </w:r>
          </w:p>
        </w:tc>
        <w:tc>
          <w:tcPr>
            <w:tcW w:w="153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000000"/>
                <w:sz w:val="21"/>
                <w:szCs w:val="21"/>
                <w:highlight w:val="none"/>
                <w:lang w:eastAsia="zh-CN"/>
              </w:rPr>
              <w:t>集气罩</w:t>
            </w:r>
            <w:r>
              <w:rPr>
                <w:rFonts w:hint="eastAsia" w:ascii="Times New Roman" w:hAnsi="Times New Roman" w:cs="Times New Roman"/>
                <w:color w:val="000000"/>
                <w:sz w:val="21"/>
                <w:szCs w:val="21"/>
                <w:highlight w:val="none"/>
                <w:lang w:val="en-US" w:eastAsia="zh-CN"/>
              </w:rPr>
              <w:t>+风管</w:t>
            </w:r>
            <w:r>
              <w:rPr>
                <w:rFonts w:hint="default" w:ascii="Times New Roman" w:hAnsi="Times New Roman" w:cs="Times New Roman"/>
                <w:color w:val="000000"/>
                <w:sz w:val="21"/>
                <w:szCs w:val="21"/>
                <w:highlight w:val="none"/>
                <w:lang w:val="en-US" w:eastAsia="zh-CN"/>
              </w:rPr>
              <w:t>+</w:t>
            </w:r>
            <w:r>
              <w:rPr>
                <w:rFonts w:hint="eastAsia" w:cs="Times New Roman"/>
                <w:color w:val="000000"/>
                <w:sz w:val="21"/>
                <w:szCs w:val="21"/>
                <w:highlight w:val="none"/>
                <w:lang w:val="en-US" w:eastAsia="zh-CN"/>
              </w:rPr>
              <w:t>脉冲覆膜</w:t>
            </w:r>
            <w:r>
              <w:rPr>
                <w:rFonts w:hint="default" w:ascii="Times New Roman" w:hAnsi="Times New Roman" w:cs="Times New Roman"/>
                <w:color w:val="000000"/>
                <w:sz w:val="21"/>
                <w:szCs w:val="21"/>
                <w:highlight w:val="none"/>
                <w:lang w:val="en-US" w:eastAsia="zh-CN"/>
              </w:rPr>
              <w:t>袋式除尘器+15m高排气筒</w:t>
            </w:r>
          </w:p>
        </w:tc>
        <w:tc>
          <w:tcPr>
            <w:tcW w:w="12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cs="Times New Roman"/>
                <w:color w:val="auto"/>
                <w:sz w:val="21"/>
                <w:szCs w:val="21"/>
                <w:highlight w:val="none"/>
              </w:rPr>
            </w:pP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sz w:val="21"/>
                <w:szCs w:val="21"/>
                <w:highlight w:val="none"/>
                <w:lang w:val="en-US" w:eastAsia="zh-CN"/>
              </w:rPr>
              <w:t>煤炭工业污染物排放标准</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lang w:val="en-US" w:eastAsia="zh-CN"/>
              </w:rPr>
              <w:t>GB20426-</w:t>
            </w:r>
            <w:r>
              <w:rPr>
                <w:rFonts w:hint="default" w:ascii="Times New Roman" w:hAnsi="Times New Roman" w:eastAsia="宋体" w:cs="Times New Roman"/>
                <w:color w:val="000000"/>
                <w:sz w:val="21"/>
                <w:szCs w:val="21"/>
                <w:highlight w:val="none"/>
                <w:lang w:eastAsia="zh-CN"/>
              </w:rPr>
              <w:t>20</w:t>
            </w:r>
            <w:r>
              <w:rPr>
                <w:rFonts w:hint="default" w:ascii="Times New Roman" w:hAnsi="Times New Roman" w:eastAsia="宋体" w:cs="Times New Roman"/>
                <w:color w:val="000000"/>
                <w:sz w:val="21"/>
                <w:szCs w:val="21"/>
                <w:highlight w:val="none"/>
                <w:lang w:val="en-US" w:eastAsia="zh-CN"/>
              </w:rPr>
              <w:t>06</w:t>
            </w:r>
            <w:r>
              <w:rPr>
                <w:rFonts w:hint="default"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中表</w:t>
            </w:r>
            <w:r>
              <w:rPr>
                <w:rFonts w:hint="eastAsia" w:cs="Times New Roman"/>
                <w:color w:val="000000"/>
                <w:sz w:val="21"/>
                <w:szCs w:val="21"/>
                <w:highlight w:val="none"/>
                <w:lang w:val="en-US" w:eastAsia="zh-CN"/>
              </w:rPr>
              <w:t>4</w:t>
            </w:r>
            <w:r>
              <w:rPr>
                <w:rFonts w:hint="default" w:ascii="Times New Roman" w:hAnsi="Times New Roman" w:eastAsia="宋体" w:cs="Times New Roman"/>
                <w:color w:val="000000"/>
                <w:sz w:val="21"/>
                <w:szCs w:val="21"/>
                <w:highlight w:val="none"/>
              </w:rPr>
              <w:t>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823"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4"/>
                <w:szCs w:val="24"/>
                <w:highlight w:val="none"/>
              </w:rPr>
            </w:pPr>
          </w:p>
        </w:tc>
        <w:tc>
          <w:tcPr>
            <w:tcW w:w="83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b w:val="0"/>
                <w:bCs w:val="0"/>
                <w:color w:val="000000"/>
                <w:sz w:val="21"/>
                <w:szCs w:val="21"/>
                <w:lang w:eastAsia="zh-CN"/>
              </w:rPr>
              <w:t>厂界</w:t>
            </w:r>
          </w:p>
        </w:tc>
        <w:tc>
          <w:tcPr>
            <w:tcW w:w="53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000000"/>
                <w:sz w:val="21"/>
                <w:szCs w:val="21"/>
                <w:lang w:val="en-US" w:eastAsia="zh-CN"/>
              </w:rPr>
              <w:t>颗粒物</w:t>
            </w:r>
          </w:p>
        </w:tc>
        <w:tc>
          <w:tcPr>
            <w:tcW w:w="1534" w:type="pct"/>
            <w:noWrap w:val="0"/>
            <w:vAlign w:val="center"/>
          </w:tcPr>
          <w:p>
            <w:pPr>
              <w:keepNext w:val="0"/>
              <w:keepLines w:val="0"/>
              <w:pageBreakBefore w:val="0"/>
              <w:widowControl w:val="0"/>
              <w:tabs>
                <w:tab w:val="left" w:pos="720"/>
              </w:tabs>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color w:val="auto"/>
                <w:kern w:val="2"/>
                <w:sz w:val="21"/>
                <w:szCs w:val="21"/>
                <w:highlight w:val="none"/>
                <w:lang w:val="en-US" w:eastAsia="zh-CN" w:bidi="ar"/>
              </w:rPr>
            </w:pPr>
            <w:r>
              <w:rPr>
                <w:rFonts w:hint="default" w:ascii="Times New Roman" w:hAnsi="Times New Roman" w:cs="Times New Roman"/>
                <w:color w:val="000000"/>
                <w:sz w:val="21"/>
                <w:szCs w:val="21"/>
                <w:highlight w:val="none"/>
                <w:lang w:eastAsia="zh-CN"/>
              </w:rPr>
              <w:t>全封闭原料库、厂区硬化、洒水抑尘</w:t>
            </w:r>
          </w:p>
        </w:tc>
        <w:tc>
          <w:tcPr>
            <w:tcW w:w="12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cs="Times New Roman" w:eastAsiaTheme="minorEastAsia"/>
                <w:color w:val="auto"/>
                <w:sz w:val="21"/>
                <w:szCs w:val="21"/>
                <w:highlight w:val="none"/>
                <w:lang w:eastAsia="zh-CN"/>
              </w:rPr>
            </w:pP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sz w:val="21"/>
                <w:szCs w:val="21"/>
                <w:highlight w:val="none"/>
                <w:lang w:val="en-US" w:eastAsia="zh-CN"/>
              </w:rPr>
              <w:t>煤炭工业污染物排放标准</w:t>
            </w:r>
            <w:r>
              <w:rPr>
                <w:rFonts w:hint="default" w:ascii="Times New Roman" w:hAnsi="Times New Roman" w:eastAsia="宋体" w:cs="Times New Roman"/>
                <w:color w:val="000000"/>
                <w:sz w:val="21"/>
                <w:szCs w:val="21"/>
                <w:highlight w:val="none"/>
              </w:rPr>
              <w:t>》</w:t>
            </w:r>
            <w:r>
              <w:rPr>
                <w:rFonts w:hint="default"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lang w:val="en-US" w:eastAsia="zh-CN"/>
              </w:rPr>
              <w:t>GB20426-</w:t>
            </w:r>
            <w:r>
              <w:rPr>
                <w:rFonts w:hint="default" w:ascii="Times New Roman" w:hAnsi="Times New Roman" w:eastAsia="宋体" w:cs="Times New Roman"/>
                <w:color w:val="000000"/>
                <w:sz w:val="21"/>
                <w:szCs w:val="21"/>
                <w:highlight w:val="none"/>
                <w:lang w:eastAsia="zh-CN"/>
              </w:rPr>
              <w:t>20</w:t>
            </w:r>
            <w:r>
              <w:rPr>
                <w:rFonts w:hint="default" w:ascii="Times New Roman" w:hAnsi="Times New Roman" w:eastAsia="宋体" w:cs="Times New Roman"/>
                <w:color w:val="000000"/>
                <w:sz w:val="21"/>
                <w:szCs w:val="21"/>
                <w:highlight w:val="none"/>
                <w:lang w:val="en-US" w:eastAsia="zh-CN"/>
              </w:rPr>
              <w:t>06</w:t>
            </w:r>
            <w:r>
              <w:rPr>
                <w:rFonts w:hint="default"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中表</w:t>
            </w:r>
            <w:r>
              <w:rPr>
                <w:rFonts w:hint="eastAsia" w:cs="Times New Roman"/>
                <w:color w:val="000000"/>
                <w:sz w:val="21"/>
                <w:szCs w:val="21"/>
                <w:highlight w:val="none"/>
                <w:lang w:val="en-US" w:eastAsia="zh-CN"/>
              </w:rPr>
              <w:t>5</w:t>
            </w:r>
            <w:r>
              <w:rPr>
                <w:rFonts w:hint="default" w:ascii="Times New Roman" w:hAnsi="Times New Roman" w:eastAsia="宋体" w:cs="Times New Roman"/>
                <w:color w:val="000000"/>
                <w:sz w:val="21"/>
                <w:szCs w:val="21"/>
                <w:highlight w:val="none"/>
              </w:rPr>
              <w:t>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23" w:type="pct"/>
            <w:vMerge w:val="restar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地表水环境</w:t>
            </w:r>
          </w:p>
        </w:tc>
        <w:tc>
          <w:tcPr>
            <w:tcW w:w="83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color w:val="000000"/>
                <w:sz w:val="21"/>
                <w:szCs w:val="21"/>
                <w:highlight w:val="none"/>
                <w:lang w:val="en-US" w:eastAsia="zh-CN"/>
              </w:rPr>
              <w:t>初期雨水</w:t>
            </w:r>
          </w:p>
        </w:tc>
        <w:tc>
          <w:tcPr>
            <w:tcW w:w="53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000000"/>
                <w:sz w:val="21"/>
                <w:szCs w:val="21"/>
                <w:highlight w:val="none"/>
                <w:lang w:val="en-US" w:eastAsia="zh-CN"/>
              </w:rPr>
              <w:t>SS</w:t>
            </w:r>
          </w:p>
        </w:tc>
        <w:tc>
          <w:tcPr>
            <w:tcW w:w="153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cs="Times New Roman"/>
                <w:color w:val="auto"/>
                <w:sz w:val="21"/>
                <w:szCs w:val="21"/>
                <w:highlight w:val="none"/>
              </w:rPr>
            </w:pPr>
            <w:r>
              <w:rPr>
                <w:rFonts w:hint="eastAsia" w:ascii="Times New Roman" w:hAnsi="Times New Roman" w:cs="Times New Roman"/>
                <w:b w:val="0"/>
                <w:bCs w:val="0"/>
                <w:color w:val="000000"/>
                <w:sz w:val="21"/>
                <w:szCs w:val="21"/>
                <w:highlight w:val="none"/>
                <w:lang w:val="en-US" w:eastAsia="zh-CN"/>
              </w:rPr>
              <w:t>初期雨水收集池</w:t>
            </w:r>
            <w:r>
              <w:rPr>
                <w:rFonts w:hint="eastAsia" w:cs="Times New Roman"/>
                <w:b w:val="0"/>
                <w:bCs w:val="0"/>
                <w:color w:val="000000"/>
                <w:sz w:val="21"/>
                <w:szCs w:val="21"/>
                <w:highlight w:val="none"/>
                <w:lang w:val="en-US" w:eastAsia="zh-CN"/>
              </w:rPr>
              <w:t>（550m</w:t>
            </w:r>
            <w:r>
              <w:rPr>
                <w:rFonts w:hint="eastAsia" w:cs="Times New Roman"/>
                <w:b w:val="0"/>
                <w:bCs w:val="0"/>
                <w:color w:val="000000"/>
                <w:sz w:val="21"/>
                <w:szCs w:val="21"/>
                <w:highlight w:val="none"/>
                <w:vertAlign w:val="superscript"/>
                <w:lang w:val="en-US" w:eastAsia="zh-CN"/>
              </w:rPr>
              <w:t>3</w:t>
            </w:r>
            <w:r>
              <w:rPr>
                <w:rFonts w:hint="eastAsia" w:cs="Times New Roman"/>
                <w:b w:val="0"/>
                <w:bCs w:val="0"/>
                <w:color w:val="000000"/>
                <w:sz w:val="21"/>
                <w:szCs w:val="21"/>
                <w:highlight w:val="none"/>
                <w:lang w:val="en-US" w:eastAsia="zh-CN"/>
              </w:rPr>
              <w:t>）</w:t>
            </w:r>
          </w:p>
        </w:tc>
        <w:tc>
          <w:tcPr>
            <w:tcW w:w="12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不外排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23"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4"/>
                <w:szCs w:val="24"/>
                <w:highlight w:val="none"/>
              </w:rPr>
            </w:pPr>
          </w:p>
        </w:tc>
        <w:tc>
          <w:tcPr>
            <w:tcW w:w="83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color w:val="000000"/>
                <w:sz w:val="21"/>
                <w:szCs w:val="21"/>
                <w:highlight w:val="none"/>
                <w:lang w:val="en-US" w:eastAsia="zh-CN"/>
              </w:rPr>
              <w:t>洗车废水</w:t>
            </w:r>
          </w:p>
        </w:tc>
        <w:tc>
          <w:tcPr>
            <w:tcW w:w="53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cs="Times New Roman"/>
                <w:color w:val="auto"/>
                <w:sz w:val="21"/>
                <w:szCs w:val="21"/>
                <w:highlight w:val="none"/>
              </w:rPr>
            </w:pPr>
            <w:r>
              <w:rPr>
                <w:rFonts w:hint="default" w:ascii="Times New Roman" w:hAnsi="Times New Roman" w:cs="Times New Roman"/>
                <w:color w:val="000000"/>
                <w:sz w:val="21"/>
                <w:szCs w:val="21"/>
                <w:highlight w:val="none"/>
                <w:lang w:val="en-US" w:eastAsia="zh-CN"/>
              </w:rPr>
              <w:t>SS</w:t>
            </w:r>
          </w:p>
        </w:tc>
        <w:tc>
          <w:tcPr>
            <w:tcW w:w="153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eastAsia" w:cs="Times New Roman"/>
                <w:color w:val="000000"/>
                <w:kern w:val="2"/>
                <w:sz w:val="21"/>
                <w:szCs w:val="21"/>
                <w:highlight w:val="none"/>
                <w:lang w:val="en-US" w:eastAsia="zh-CN" w:bidi="ar-SA"/>
              </w:rPr>
            </w:pPr>
            <w:r>
              <w:rPr>
                <w:rFonts w:hint="eastAsia" w:cs="Times New Roman"/>
                <w:color w:val="000000"/>
                <w:kern w:val="2"/>
                <w:sz w:val="21"/>
                <w:szCs w:val="21"/>
                <w:highlight w:val="none"/>
                <w:lang w:val="en-US" w:eastAsia="zh-CN" w:bidi="ar-SA"/>
              </w:rPr>
              <w:t>三级</w:t>
            </w:r>
            <w:r>
              <w:rPr>
                <w:rFonts w:hint="default" w:ascii="Times New Roman" w:hAnsi="Times New Roman" w:eastAsia="宋体" w:cs="Times New Roman"/>
                <w:color w:val="000000"/>
                <w:kern w:val="2"/>
                <w:sz w:val="21"/>
                <w:szCs w:val="21"/>
                <w:highlight w:val="none"/>
                <w:lang w:val="en-US" w:eastAsia="zh-CN" w:bidi="ar-SA"/>
              </w:rPr>
              <w:t>沉淀池</w:t>
            </w:r>
            <w:r>
              <w:rPr>
                <w:rFonts w:hint="eastAsia" w:cs="Times New Roman"/>
                <w:color w:val="000000"/>
                <w:kern w:val="2"/>
                <w:sz w:val="21"/>
                <w:szCs w:val="21"/>
                <w:highlight w:val="none"/>
                <w:lang w:val="en-US" w:eastAsia="zh-CN" w:bidi="ar-SA"/>
              </w:rPr>
              <w:t>（24m</w:t>
            </w:r>
            <w:r>
              <w:rPr>
                <w:rFonts w:hint="eastAsia" w:cs="Times New Roman"/>
                <w:color w:val="000000"/>
                <w:kern w:val="2"/>
                <w:sz w:val="21"/>
                <w:szCs w:val="21"/>
                <w:highlight w:val="none"/>
                <w:vertAlign w:val="superscript"/>
                <w:lang w:val="en-US" w:eastAsia="zh-CN" w:bidi="ar-SA"/>
              </w:rPr>
              <w:t>3</w:t>
            </w:r>
            <w:r>
              <w:rPr>
                <w:rFonts w:hint="eastAsia" w:cs="Times New Roman"/>
                <w:color w:val="000000"/>
                <w:kern w:val="2"/>
                <w:sz w:val="21"/>
                <w:szCs w:val="21"/>
                <w:highlight w:val="none"/>
                <w:lang w:val="en-US" w:eastAsia="zh-CN" w:bidi="ar-SA"/>
              </w:rPr>
              <w:t>）</w:t>
            </w:r>
          </w:p>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cs="Times New Roman"/>
                <w:color w:val="auto"/>
                <w:sz w:val="21"/>
                <w:szCs w:val="21"/>
                <w:highlight w:val="none"/>
                <w:lang w:val="en-US"/>
              </w:rPr>
            </w:pPr>
            <w:r>
              <w:rPr>
                <w:rFonts w:hint="default" w:ascii="Times New Roman" w:hAnsi="Times New Roman" w:eastAsia="宋体" w:cs="Times New Roman"/>
                <w:color w:val="000000"/>
                <w:kern w:val="2"/>
                <w:sz w:val="21"/>
                <w:szCs w:val="21"/>
                <w:highlight w:val="none"/>
                <w:lang w:val="en-US" w:eastAsia="zh-CN" w:bidi="ar-SA"/>
              </w:rPr>
              <w:t>和清水池</w:t>
            </w:r>
            <w:r>
              <w:rPr>
                <w:rFonts w:hint="eastAsia" w:cs="Times New Roman"/>
                <w:color w:val="000000"/>
                <w:kern w:val="2"/>
                <w:sz w:val="21"/>
                <w:szCs w:val="21"/>
                <w:highlight w:val="none"/>
                <w:lang w:val="en-US" w:eastAsia="zh-CN" w:bidi="ar-SA"/>
              </w:rPr>
              <w:t>（12m</w:t>
            </w:r>
            <w:r>
              <w:rPr>
                <w:rFonts w:hint="eastAsia" w:cs="Times New Roman"/>
                <w:color w:val="000000"/>
                <w:kern w:val="2"/>
                <w:sz w:val="21"/>
                <w:szCs w:val="21"/>
                <w:highlight w:val="none"/>
                <w:vertAlign w:val="superscript"/>
                <w:lang w:val="en-US" w:eastAsia="zh-CN" w:bidi="ar-SA"/>
              </w:rPr>
              <w:t>3</w:t>
            </w:r>
            <w:r>
              <w:rPr>
                <w:rFonts w:hint="eastAsia" w:cs="Times New Roman"/>
                <w:color w:val="000000"/>
                <w:kern w:val="2"/>
                <w:sz w:val="21"/>
                <w:szCs w:val="21"/>
                <w:highlight w:val="none"/>
                <w:lang w:val="en-US" w:eastAsia="zh-CN" w:bidi="ar-SA"/>
              </w:rPr>
              <w:t>）</w:t>
            </w:r>
          </w:p>
        </w:tc>
        <w:tc>
          <w:tcPr>
            <w:tcW w:w="12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不外排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823" w:type="pct"/>
            <w:vMerge w:val="continue"/>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4"/>
                <w:szCs w:val="24"/>
                <w:highlight w:val="none"/>
              </w:rPr>
            </w:pPr>
          </w:p>
        </w:tc>
        <w:tc>
          <w:tcPr>
            <w:tcW w:w="83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000000"/>
                <w:sz w:val="21"/>
                <w:szCs w:val="21"/>
                <w:highlight w:val="none"/>
                <w:lang w:val="en-US" w:eastAsia="zh-CN"/>
              </w:rPr>
              <w:t>生活污水</w:t>
            </w:r>
          </w:p>
        </w:tc>
        <w:tc>
          <w:tcPr>
            <w:tcW w:w="53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eastAsia" w:cs="Times New Roman"/>
                <w:color w:val="000000"/>
                <w:sz w:val="21"/>
                <w:szCs w:val="21"/>
                <w:highlight w:val="none"/>
                <w:lang w:val="en-US" w:eastAsia="zh-CN"/>
              </w:rPr>
            </w:pPr>
            <w:r>
              <w:rPr>
                <w:rFonts w:hint="eastAsia" w:cs="Times New Roman"/>
                <w:color w:val="000000"/>
                <w:sz w:val="21"/>
                <w:szCs w:val="21"/>
                <w:highlight w:val="none"/>
                <w:lang w:val="en-US" w:eastAsia="zh-CN"/>
              </w:rPr>
              <w:t>BOD、COD、</w:t>
            </w:r>
          </w:p>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eastAsia" w:cs="Times New Roman"/>
                <w:color w:val="000000"/>
                <w:sz w:val="21"/>
                <w:szCs w:val="21"/>
                <w:highlight w:val="none"/>
                <w:lang w:val="en-US" w:eastAsia="zh-CN"/>
              </w:rPr>
              <w:t>SS等</w:t>
            </w:r>
          </w:p>
        </w:tc>
        <w:tc>
          <w:tcPr>
            <w:tcW w:w="153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0" w:firstLineChars="0"/>
              <w:jc w:val="center"/>
              <w:textAlignment w:val="auto"/>
              <w:rPr>
                <w:rFonts w:hint="default" w:ascii="Times New Roman" w:hAnsi="Times New Roman" w:eastAsia="宋体" w:cs="Times New Roman"/>
                <w:b w:val="0"/>
                <w:bCs w:val="0"/>
                <w:color w:val="auto"/>
                <w:kern w:val="2"/>
                <w:sz w:val="21"/>
                <w:szCs w:val="21"/>
                <w:highlight w:val="none"/>
                <w:lang w:val="en-US" w:eastAsia="zh-CN" w:bidi="ar-SA"/>
              </w:rPr>
            </w:pPr>
            <w:r>
              <w:rPr>
                <w:rFonts w:hint="eastAsia" w:cs="Times New Roman"/>
                <w:color w:val="000000"/>
                <w:kern w:val="2"/>
                <w:sz w:val="21"/>
                <w:szCs w:val="21"/>
                <w:highlight w:val="none"/>
                <w:lang w:val="en-US" w:eastAsia="zh-CN" w:bidi="ar-SA"/>
              </w:rPr>
              <w:t>化粪池（6m</w:t>
            </w:r>
            <w:r>
              <w:rPr>
                <w:rFonts w:hint="eastAsia" w:cs="Times New Roman"/>
                <w:color w:val="000000"/>
                <w:kern w:val="2"/>
                <w:sz w:val="21"/>
                <w:szCs w:val="21"/>
                <w:highlight w:val="none"/>
                <w:vertAlign w:val="superscript"/>
                <w:lang w:val="en-US" w:eastAsia="zh-CN" w:bidi="ar-SA"/>
              </w:rPr>
              <w:t>3</w:t>
            </w:r>
            <w:r>
              <w:rPr>
                <w:rFonts w:hint="eastAsia" w:cs="Times New Roman"/>
                <w:color w:val="000000"/>
                <w:kern w:val="2"/>
                <w:sz w:val="21"/>
                <w:szCs w:val="21"/>
                <w:highlight w:val="none"/>
                <w:lang w:val="en-US" w:eastAsia="zh-CN" w:bidi="ar-SA"/>
              </w:rPr>
              <w:t>）</w:t>
            </w:r>
          </w:p>
        </w:tc>
        <w:tc>
          <w:tcPr>
            <w:tcW w:w="12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cs="Times New Roman"/>
                <w:color w:val="auto"/>
                <w:sz w:val="21"/>
                <w:szCs w:val="21"/>
                <w:highlight w:val="none"/>
                <w:lang w:val="en-US" w:eastAsia="zh-CN"/>
              </w:rPr>
              <w:t>不外排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50" w:hRule="atLeast"/>
          <w:jc w:val="center"/>
        </w:trPr>
        <w:tc>
          <w:tcPr>
            <w:tcW w:w="82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声环境</w:t>
            </w:r>
          </w:p>
        </w:tc>
        <w:tc>
          <w:tcPr>
            <w:tcW w:w="838"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1"/>
                <w:szCs w:val="21"/>
                <w:highlight w:val="none"/>
              </w:rPr>
            </w:pPr>
            <w:r>
              <w:rPr>
                <w:rFonts w:hint="default" w:ascii="Times New Roman" w:hAnsi="Times New Roman" w:eastAsia="宋体" w:cs="Times New Roman"/>
                <w:color w:val="auto"/>
                <w:sz w:val="21"/>
                <w:szCs w:val="21"/>
                <w:highlight w:val="none"/>
                <w:lang w:eastAsia="zh-CN"/>
              </w:rPr>
              <w:t>产噪设备</w:t>
            </w:r>
          </w:p>
        </w:tc>
        <w:tc>
          <w:tcPr>
            <w:tcW w:w="537"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1"/>
                <w:szCs w:val="21"/>
                <w:highlight w:val="none"/>
              </w:rPr>
            </w:pPr>
            <w:r>
              <w:rPr>
                <w:rFonts w:hint="default" w:ascii="Times New Roman" w:hAnsi="Times New Roman" w:eastAsia="宋体" w:cs="Times New Roman"/>
                <w:color w:val="auto"/>
                <w:sz w:val="21"/>
                <w:szCs w:val="21"/>
                <w:highlight w:val="none"/>
                <w:lang w:eastAsia="zh-CN"/>
              </w:rPr>
              <w:t>噪声</w:t>
            </w:r>
          </w:p>
        </w:tc>
        <w:tc>
          <w:tcPr>
            <w:tcW w:w="1534"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选用低噪声设备，</w:t>
            </w:r>
            <w:r>
              <w:rPr>
                <w:rFonts w:hint="default" w:ascii="Times New Roman" w:hAnsi="Times New Roman" w:cs="Times New Roman"/>
                <w:color w:val="auto"/>
                <w:sz w:val="21"/>
                <w:szCs w:val="21"/>
                <w:highlight w:val="none"/>
                <w:lang w:eastAsia="zh-CN"/>
              </w:rPr>
              <w:t>隔声、减振</w:t>
            </w:r>
          </w:p>
        </w:tc>
        <w:tc>
          <w:tcPr>
            <w:tcW w:w="1266"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1"/>
                <w:szCs w:val="21"/>
                <w:highlight w:val="none"/>
              </w:rPr>
            </w:pPr>
            <w:r>
              <w:rPr>
                <w:rFonts w:hint="default" w:ascii="Times New Roman" w:hAnsi="Times New Roman" w:eastAsia="宋体" w:cs="Times New Roman"/>
                <w:bCs/>
                <w:color w:val="auto"/>
                <w:kern w:val="0"/>
                <w:sz w:val="21"/>
                <w:szCs w:val="21"/>
                <w:highlight w:val="none"/>
              </w:rPr>
              <w:t>《工业企业厂界环境噪声排放标准》</w:t>
            </w:r>
            <w:r>
              <w:rPr>
                <w:rFonts w:hint="default" w:ascii="Times New Roman" w:hAnsi="Times New Roman" w:cs="Times New Roman"/>
                <w:bCs/>
                <w:color w:val="auto"/>
                <w:kern w:val="0"/>
                <w:sz w:val="21"/>
                <w:szCs w:val="21"/>
                <w:highlight w:val="none"/>
                <w:lang w:eastAsia="zh-CN"/>
              </w:rPr>
              <w:t>（</w:t>
            </w:r>
            <w:r>
              <w:rPr>
                <w:rFonts w:hint="default" w:ascii="Times New Roman" w:hAnsi="Times New Roman" w:eastAsia="宋体" w:cs="Times New Roman"/>
                <w:bCs/>
                <w:color w:val="auto"/>
                <w:kern w:val="0"/>
                <w:sz w:val="21"/>
                <w:szCs w:val="21"/>
                <w:highlight w:val="none"/>
              </w:rPr>
              <w:t>GB12348</w:t>
            </w:r>
            <w:r>
              <w:rPr>
                <w:rFonts w:hint="default" w:ascii="Times New Roman" w:hAnsi="Times New Roman" w:cs="Times New Roman"/>
                <w:bCs/>
                <w:color w:val="auto"/>
                <w:kern w:val="0"/>
                <w:sz w:val="21"/>
                <w:szCs w:val="21"/>
                <w:highlight w:val="none"/>
                <w:lang w:val="en-US" w:eastAsia="zh-CN"/>
              </w:rPr>
              <w:t xml:space="preserve"> </w:t>
            </w:r>
            <w:r>
              <w:rPr>
                <w:rFonts w:hint="default" w:ascii="Times New Roman" w:hAnsi="Times New Roman" w:eastAsia="宋体" w:cs="Times New Roman"/>
                <w:bCs/>
                <w:color w:val="auto"/>
                <w:kern w:val="0"/>
                <w:sz w:val="21"/>
                <w:szCs w:val="21"/>
                <w:highlight w:val="none"/>
              </w:rPr>
              <w:t>-2008</w:t>
            </w:r>
            <w:r>
              <w:rPr>
                <w:rFonts w:hint="default" w:ascii="Times New Roman" w:hAnsi="Times New Roman" w:cs="Times New Roman"/>
                <w:bCs/>
                <w:color w:val="auto"/>
                <w:kern w:val="0"/>
                <w:sz w:val="21"/>
                <w:szCs w:val="21"/>
                <w:highlight w:val="none"/>
                <w:lang w:eastAsia="zh-CN"/>
              </w:rPr>
              <w:t>）</w:t>
            </w:r>
            <w:r>
              <w:rPr>
                <w:rFonts w:hint="default" w:ascii="Times New Roman" w:hAnsi="Times New Roman" w:eastAsia="宋体" w:cs="Times New Roman"/>
                <w:bCs/>
                <w:color w:val="auto"/>
                <w:kern w:val="0"/>
                <w:sz w:val="21"/>
                <w:szCs w:val="21"/>
                <w:highlight w:val="none"/>
                <w:lang w:val="en-US" w:eastAsia="zh-CN"/>
              </w:rPr>
              <w:t>2类</w:t>
            </w:r>
            <w:r>
              <w:rPr>
                <w:rFonts w:hint="default" w:ascii="Times New Roman" w:hAnsi="Times New Roman" w:eastAsia="宋体" w:cs="Times New Roman"/>
                <w:bCs/>
                <w:color w:val="auto"/>
                <w:kern w:val="0"/>
                <w:sz w:val="21"/>
                <w:szCs w:val="21"/>
                <w:highlight w:val="none"/>
                <w:lang w:eastAsia="zh-CN"/>
              </w:rPr>
              <w:t>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2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固体废物</w:t>
            </w:r>
          </w:p>
        </w:tc>
        <w:tc>
          <w:tcPr>
            <w:tcW w:w="4176" w:type="pct"/>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420" w:firstLineChars="200"/>
              <w:jc w:val="left"/>
              <w:textAlignment w:val="auto"/>
              <w:rPr>
                <w:rFonts w:hint="default" w:ascii="Times New Roman" w:hAnsi="Times New Roman" w:eastAsia="宋体" w:cs="Times New Roman"/>
                <w:color w:val="auto"/>
                <w:sz w:val="21"/>
                <w:szCs w:val="21"/>
                <w:highlight w:val="red"/>
                <w:lang w:eastAsia="zh-CN"/>
              </w:rPr>
            </w:pPr>
            <w:r>
              <w:rPr>
                <w:rFonts w:hint="default" w:ascii="Times New Roman" w:hAnsi="Times New Roman" w:cs="Times New Roman"/>
                <w:color w:val="auto"/>
                <w:sz w:val="21"/>
                <w:szCs w:val="21"/>
                <w:highlight w:val="none"/>
                <w:lang w:eastAsia="zh-CN"/>
              </w:rPr>
              <w:t>危险废物分类</w:t>
            </w:r>
            <w:r>
              <w:rPr>
                <w:rFonts w:hint="default" w:ascii="Times New Roman" w:hAnsi="Times New Roman" w:cs="Times New Roman"/>
                <w:color w:val="auto"/>
                <w:sz w:val="21"/>
                <w:szCs w:val="21"/>
                <w:highlight w:val="none"/>
              </w:rPr>
              <w:t>收集后</w:t>
            </w:r>
            <w:r>
              <w:rPr>
                <w:rFonts w:hint="eastAsia" w:cs="Times New Roman"/>
                <w:color w:val="auto"/>
                <w:sz w:val="21"/>
                <w:szCs w:val="21"/>
                <w:highlight w:val="none"/>
                <w:lang w:val="en-US" w:eastAsia="zh-CN"/>
              </w:rPr>
              <w:t>贮存于</w:t>
            </w:r>
            <w:r>
              <w:rPr>
                <w:rFonts w:hint="default" w:ascii="Times New Roman" w:hAnsi="Times New Roman" w:cs="Times New Roman"/>
                <w:color w:val="auto"/>
                <w:sz w:val="21"/>
                <w:szCs w:val="21"/>
                <w:highlight w:val="none"/>
              </w:rPr>
              <w:t>危废</w:t>
            </w:r>
            <w:r>
              <w:rPr>
                <w:rFonts w:hint="eastAsia" w:cs="Times New Roman"/>
                <w:color w:val="auto"/>
                <w:sz w:val="21"/>
                <w:szCs w:val="21"/>
                <w:highlight w:val="none"/>
                <w:lang w:val="en-US" w:eastAsia="zh-CN"/>
              </w:rPr>
              <w:t>暂存间</w:t>
            </w:r>
            <w:r>
              <w:rPr>
                <w:rFonts w:hint="default" w:ascii="Times New Roman" w:hAnsi="Times New Roman" w:cs="Times New Roman"/>
                <w:color w:val="auto"/>
                <w:sz w:val="21"/>
                <w:szCs w:val="21"/>
                <w:highlight w:val="none"/>
              </w:rPr>
              <w:t>，定期交由有资质单位处理；职工生活垃圾收集后交由环卫部门处理</w:t>
            </w:r>
            <w:r>
              <w:rPr>
                <w:rFonts w:hint="default" w:ascii="Times New Roman" w:hAnsi="Times New Roman" w:cs="Times New Roman"/>
                <w:color w:val="auto"/>
                <w:sz w:val="21"/>
                <w:szCs w:val="21"/>
                <w:highlight w:val="none"/>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08" w:hRule="atLeast"/>
          <w:jc w:val="center"/>
        </w:trPr>
        <w:tc>
          <w:tcPr>
            <w:tcW w:w="82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土壤及地下水污染防治措施</w:t>
            </w:r>
          </w:p>
        </w:tc>
        <w:tc>
          <w:tcPr>
            <w:tcW w:w="4176" w:type="pct"/>
            <w:gridSpan w:val="4"/>
            <w:noWrap w:val="0"/>
            <w:vAlign w:val="center"/>
          </w:tcPr>
          <w:p>
            <w:pPr>
              <w:pStyle w:val="9"/>
              <w:keepNext w:val="0"/>
              <w:keepLines w:val="0"/>
              <w:pageBreakBefore w:val="0"/>
              <w:widowControl w:val="0"/>
              <w:kinsoku/>
              <w:wordWrap/>
              <w:overflowPunct/>
              <w:topLinePunct w:val="0"/>
              <w:autoSpaceDE/>
              <w:autoSpaceDN/>
              <w:bidi w:val="0"/>
              <w:adjustRightInd/>
              <w:snapToGrid/>
              <w:spacing w:after="0" w:line="360" w:lineRule="exact"/>
              <w:ind w:firstLine="420" w:firstLineChars="200"/>
              <w:jc w:val="left"/>
              <w:textAlignment w:val="auto"/>
              <w:rPr>
                <w:rFonts w:hint="default" w:ascii="Times New Roman" w:hAnsi="Times New Roman" w:cs="Times New Roman"/>
                <w:color w:val="auto"/>
                <w:sz w:val="21"/>
                <w:szCs w:val="21"/>
                <w:highlight w:val="none"/>
              </w:rPr>
            </w:pPr>
            <w:r>
              <w:rPr>
                <w:rFonts w:hint="default" w:ascii="Times New Roman" w:hAnsi="Times New Roman" w:eastAsia="宋体" w:cs="Times New Roman"/>
                <w:color w:val="auto"/>
                <w:kern w:val="2"/>
                <w:sz w:val="21"/>
                <w:szCs w:val="21"/>
                <w:highlight w:val="none"/>
                <w:lang w:val="en-US" w:eastAsia="zh-CN" w:bidi="ar-SA"/>
              </w:rPr>
              <w:t>1、废油收集桶采用HDPE桶或者铁桶储存；2、分区防渗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2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生态保护措施</w:t>
            </w:r>
          </w:p>
        </w:tc>
        <w:tc>
          <w:tcPr>
            <w:tcW w:w="4176" w:type="pct"/>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ind w:firstLine="420" w:firstLineChars="200"/>
              <w:jc w:val="left"/>
              <w:textAlignment w:val="auto"/>
              <w:rPr>
                <w:rFonts w:hint="default" w:ascii="Times New Roman" w:hAnsi="Times New Roman" w:cs="Times New Roman"/>
                <w:color w:val="auto"/>
                <w:sz w:val="21"/>
                <w:szCs w:val="21"/>
                <w:highlight w:val="none"/>
              </w:rPr>
            </w:pPr>
            <w:r>
              <w:rPr>
                <w:rFonts w:hint="default" w:ascii="Times New Roman" w:hAnsi="Times New Roman" w:eastAsia="宋体" w:cs="Times New Roman"/>
                <w:color w:val="auto"/>
                <w:sz w:val="21"/>
                <w:szCs w:val="21"/>
                <w:highlight w:val="none"/>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82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pacing w:val="-8"/>
                <w:sz w:val="24"/>
                <w:szCs w:val="24"/>
                <w:highlight w:val="none"/>
              </w:rPr>
            </w:pPr>
            <w:r>
              <w:rPr>
                <w:rFonts w:hint="default" w:ascii="Times New Roman" w:hAnsi="Times New Roman" w:cs="Times New Roman"/>
                <w:color w:val="auto"/>
                <w:spacing w:val="-8"/>
                <w:sz w:val="24"/>
                <w:szCs w:val="24"/>
                <w:highlight w:val="none"/>
              </w:rPr>
              <w:t>环境风险</w:t>
            </w:r>
          </w:p>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pacing w:val="-8"/>
                <w:sz w:val="24"/>
                <w:szCs w:val="24"/>
                <w:highlight w:val="none"/>
              </w:rPr>
            </w:pPr>
            <w:r>
              <w:rPr>
                <w:rFonts w:hint="default" w:ascii="Times New Roman" w:hAnsi="Times New Roman" w:cs="Times New Roman"/>
                <w:color w:val="auto"/>
                <w:spacing w:val="-8"/>
                <w:sz w:val="24"/>
                <w:szCs w:val="24"/>
                <w:highlight w:val="none"/>
              </w:rPr>
              <w:t>防范措施</w:t>
            </w:r>
          </w:p>
        </w:tc>
        <w:tc>
          <w:tcPr>
            <w:tcW w:w="4176" w:type="pct"/>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420" w:lineRule="exact"/>
              <w:ind w:firstLine="420" w:firstLineChars="0"/>
              <w:textAlignment w:val="auto"/>
              <w:rPr>
                <w:rFonts w:hint="default" w:ascii="Times New Roman" w:hAnsi="Times New Roman" w:eastAsia="宋体" w:cs="Times New Roman"/>
                <w:color w:val="auto"/>
                <w:sz w:val="21"/>
                <w:szCs w:val="21"/>
                <w:highlight w:val="none"/>
                <w:lang w:eastAsia="zh-CN"/>
              </w:rPr>
            </w:pPr>
            <w:r>
              <w:rPr>
                <w:rFonts w:hint="default" w:ascii="Times New Roman" w:hAnsi="Times New Roman" w:cs="Times New Roman"/>
                <w:color w:val="auto"/>
                <w:sz w:val="21"/>
                <w:szCs w:val="21"/>
                <w:highlight w:val="none"/>
                <w:lang w:val="en-US" w:eastAsia="zh-CN"/>
              </w:rPr>
              <w:t>1、编制突发环境事件应急预案和危险废物管理风险应急预案，并定期演练；2、分区防渗；3、配备相应的环境应急物资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964" w:hRule="atLeast"/>
          <w:jc w:val="center"/>
        </w:trPr>
        <w:tc>
          <w:tcPr>
            <w:tcW w:w="823" w:type="pct"/>
            <w:noWrap w:val="0"/>
            <w:vAlign w:val="center"/>
          </w:tcPr>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pacing w:val="-8"/>
                <w:sz w:val="24"/>
                <w:szCs w:val="24"/>
                <w:highlight w:val="none"/>
              </w:rPr>
            </w:pPr>
            <w:r>
              <w:rPr>
                <w:rFonts w:hint="default" w:ascii="Times New Roman" w:hAnsi="Times New Roman" w:cs="Times New Roman"/>
                <w:color w:val="auto"/>
                <w:spacing w:val="-8"/>
                <w:sz w:val="24"/>
                <w:szCs w:val="24"/>
                <w:highlight w:val="none"/>
              </w:rPr>
              <w:t>其他环境</w:t>
            </w:r>
          </w:p>
          <w:p>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default" w:ascii="Times New Roman" w:hAnsi="Times New Roman" w:cs="Times New Roman"/>
                <w:color w:val="auto"/>
                <w:spacing w:val="-8"/>
                <w:sz w:val="24"/>
                <w:szCs w:val="24"/>
                <w:highlight w:val="none"/>
              </w:rPr>
            </w:pPr>
            <w:r>
              <w:rPr>
                <w:rFonts w:hint="default" w:ascii="Times New Roman" w:hAnsi="Times New Roman" w:cs="Times New Roman"/>
                <w:color w:val="auto"/>
                <w:spacing w:val="-8"/>
                <w:sz w:val="24"/>
                <w:szCs w:val="24"/>
                <w:highlight w:val="none"/>
              </w:rPr>
              <w:t>管理要求</w:t>
            </w:r>
          </w:p>
        </w:tc>
        <w:tc>
          <w:tcPr>
            <w:tcW w:w="4176" w:type="pct"/>
            <w:gridSpan w:val="4"/>
            <w:noWrap w:val="0"/>
            <w:vAlign w:val="center"/>
          </w:tcPr>
          <w:p>
            <w:pPr>
              <w:ind w:firstLine="420" w:firstLineChars="0"/>
              <w:rPr>
                <w:rFonts w:hint="default" w:ascii="Times New Roman" w:hAnsi="Times New Roman" w:cs="Times New Roman"/>
                <w:color w:val="auto"/>
                <w:sz w:val="21"/>
                <w:szCs w:val="21"/>
                <w:highlight w:val="none"/>
              </w:rPr>
            </w:pPr>
            <w:r>
              <w:rPr>
                <w:rFonts w:hint="default" w:ascii="Times New Roman" w:hAnsi="Times New Roman" w:cs="Times New Roman"/>
                <w:sz w:val="21"/>
                <w:szCs w:val="21"/>
                <w:highlight w:val="none"/>
              </w:rPr>
              <w:t>1、制定完善的环境管理规章制度；2、完善各项环保手续；3、按照监测计划定期开展监测；4、采用适当的方式进行信息公开</w:t>
            </w:r>
          </w:p>
        </w:tc>
      </w:tr>
    </w:tbl>
    <w:p>
      <w:pPr>
        <w:pStyle w:val="3"/>
        <w:rPr>
          <w:rFonts w:hint="eastAsia" w:ascii="黑体" w:hAnsi="黑体" w:eastAsia="黑体" w:cs="黑体"/>
          <w:b/>
          <w:bCs/>
          <w:color w:val="auto"/>
          <w:kern w:val="44"/>
          <w:sz w:val="30"/>
          <w:szCs w:val="30"/>
          <w:lang w:val="en-US" w:eastAsia="zh-CN" w:bidi="ar-SA"/>
        </w:rPr>
      </w:pPr>
      <w:r>
        <w:rPr>
          <w:rFonts w:hint="eastAsia" w:ascii="黑体" w:hAnsi="黑体" w:eastAsia="黑体" w:cs="黑体"/>
          <w:b/>
          <w:bCs/>
          <w:color w:val="auto"/>
          <w:kern w:val="44"/>
          <w:sz w:val="30"/>
          <w:szCs w:val="30"/>
          <w:lang w:val="en-US" w:eastAsia="zh-CN" w:bidi="ar-SA"/>
        </w:rPr>
        <w:t>六、结论</w:t>
      </w:r>
    </w:p>
    <w:tbl>
      <w:tblPr>
        <w:tblStyle w:val="24"/>
        <w:tblW w:w="9288"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928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049" w:hRule="atLeast"/>
        </w:trPr>
        <w:tc>
          <w:tcPr>
            <w:tcW w:w="9288" w:type="dxa"/>
          </w:tcPr>
          <w:p>
            <w:pPr>
              <w:pStyle w:val="6"/>
              <w:keepNext w:val="0"/>
              <w:keepLines w:val="0"/>
              <w:pageBreakBefore w:val="0"/>
              <w:widowControl w:val="0"/>
              <w:kinsoku/>
              <w:wordWrap/>
              <w:overflowPunct/>
              <w:topLinePunct w:val="0"/>
              <w:autoSpaceDE/>
              <w:autoSpaceDN/>
              <w:bidi w:val="0"/>
              <w:adjustRightInd/>
              <w:snapToGrid/>
              <w:spacing w:line="500" w:lineRule="exact"/>
              <w:ind w:left="0" w:leftChars="0" w:firstLine="496" w:firstLineChars="200"/>
              <w:textAlignment w:val="auto"/>
              <w:rPr>
                <w:rFonts w:hint="eastAsia"/>
                <w:b w:val="0"/>
                <w:bCs/>
                <w:color w:val="auto"/>
                <w:sz w:val="24"/>
                <w:szCs w:val="24"/>
                <w:lang w:val="en-US" w:eastAsia="zh-CN"/>
              </w:rPr>
            </w:pPr>
            <w:r>
              <w:rPr>
                <w:rFonts w:hint="default" w:ascii="Times New Roman" w:hAnsi="Times New Roman" w:eastAsia="宋体"/>
                <w:b w:val="0"/>
                <w:bCs/>
                <w:color w:val="auto"/>
                <w:spacing w:val="4"/>
                <w:sz w:val="24"/>
                <w:szCs w:val="24"/>
              </w:rPr>
              <w:t>从环保角度，</w:t>
            </w:r>
            <w:r>
              <w:rPr>
                <w:rFonts w:hint="default" w:ascii="Times New Roman" w:hAnsi="Times New Roman" w:eastAsia="宋体"/>
                <w:b w:val="0"/>
                <w:bCs/>
                <w:color w:val="auto"/>
                <w:spacing w:val="4"/>
                <w:sz w:val="24"/>
                <w:szCs w:val="24"/>
                <w:lang w:eastAsia="zh-CN"/>
              </w:rPr>
              <w:t>本</w:t>
            </w:r>
            <w:r>
              <w:rPr>
                <w:rFonts w:hint="default" w:ascii="Times New Roman" w:hAnsi="Times New Roman" w:eastAsia="宋体"/>
                <w:b w:val="0"/>
                <w:bCs/>
                <w:color w:val="auto"/>
                <w:spacing w:val="4"/>
                <w:sz w:val="24"/>
                <w:szCs w:val="24"/>
              </w:rPr>
              <w:t>项目</w:t>
            </w:r>
            <w:r>
              <w:rPr>
                <w:rFonts w:hint="default" w:ascii="Times New Roman" w:hAnsi="Times New Roman" w:eastAsia="宋体"/>
                <w:b w:val="0"/>
                <w:bCs/>
                <w:color w:val="auto"/>
                <w:spacing w:val="4"/>
                <w:sz w:val="24"/>
                <w:szCs w:val="24"/>
                <w:lang w:eastAsia="zh-CN"/>
              </w:rPr>
              <w:t>环境影响</w:t>
            </w:r>
            <w:r>
              <w:rPr>
                <w:rFonts w:hint="default" w:ascii="Times New Roman" w:hAnsi="Times New Roman" w:eastAsia="宋体"/>
                <w:b w:val="0"/>
                <w:bCs/>
                <w:color w:val="auto"/>
                <w:spacing w:val="4"/>
                <w:sz w:val="24"/>
                <w:szCs w:val="24"/>
              </w:rPr>
              <w:t>可行。</w:t>
            </w:r>
          </w:p>
          <w:p>
            <w:pPr>
              <w:rPr>
                <w:rFonts w:hint="eastAsia"/>
                <w:color w:val="auto"/>
                <w:lang w:val="en-US" w:eastAsia="zh-CN"/>
              </w:rPr>
            </w:pPr>
          </w:p>
          <w:p>
            <w:pPr>
              <w:pStyle w:val="6"/>
              <w:rPr>
                <w:rFonts w:hint="eastAsia"/>
                <w:color w:val="auto"/>
                <w:lang w:val="en-US" w:eastAsia="zh-CN"/>
              </w:rPr>
            </w:pPr>
          </w:p>
          <w:p>
            <w:pPr>
              <w:rPr>
                <w:rFonts w:hint="eastAsia"/>
                <w:color w:val="auto"/>
                <w:lang w:val="en-US" w:eastAsia="zh-CN"/>
              </w:rPr>
            </w:pPr>
          </w:p>
          <w:p>
            <w:pPr>
              <w:pStyle w:val="6"/>
              <w:rPr>
                <w:rFonts w:hint="eastAsia"/>
                <w:color w:val="auto"/>
                <w:lang w:val="en-US" w:eastAsia="zh-CN"/>
              </w:rPr>
            </w:pPr>
          </w:p>
          <w:p>
            <w:pPr>
              <w:rPr>
                <w:rFonts w:hint="eastAsia"/>
                <w:color w:val="auto"/>
                <w:lang w:val="en-US" w:eastAsia="zh-CN"/>
              </w:rPr>
            </w:pPr>
          </w:p>
          <w:p>
            <w:pPr>
              <w:pStyle w:val="6"/>
              <w:rPr>
                <w:rFonts w:hint="eastAsia"/>
                <w:color w:val="auto"/>
                <w:lang w:val="en-US" w:eastAsia="zh-CN"/>
              </w:rPr>
            </w:pPr>
          </w:p>
          <w:p>
            <w:pPr>
              <w:rPr>
                <w:rFonts w:hint="eastAsia"/>
                <w:color w:val="auto"/>
                <w:lang w:val="en-US" w:eastAsia="zh-CN"/>
              </w:rPr>
            </w:pPr>
          </w:p>
          <w:p>
            <w:pPr>
              <w:pStyle w:val="6"/>
              <w:rPr>
                <w:rFonts w:hint="eastAsia"/>
                <w:color w:val="auto"/>
                <w:lang w:val="en-US" w:eastAsia="zh-CN"/>
              </w:rPr>
            </w:pPr>
          </w:p>
          <w:p>
            <w:pPr>
              <w:rPr>
                <w:rFonts w:hint="eastAsia"/>
                <w:color w:val="auto"/>
                <w:lang w:val="en-US" w:eastAsia="zh-CN"/>
              </w:rPr>
            </w:pPr>
          </w:p>
          <w:p>
            <w:pPr>
              <w:pStyle w:val="6"/>
              <w:rPr>
                <w:rFonts w:hint="eastAsia"/>
                <w:color w:val="auto"/>
                <w:lang w:val="en-US" w:eastAsia="zh-CN"/>
              </w:rPr>
            </w:pPr>
          </w:p>
          <w:p>
            <w:pPr>
              <w:rPr>
                <w:rFonts w:hint="eastAsia"/>
                <w:color w:val="auto"/>
                <w:lang w:val="en-US" w:eastAsia="zh-CN"/>
              </w:rPr>
            </w:pPr>
          </w:p>
          <w:p>
            <w:pPr>
              <w:pStyle w:val="6"/>
              <w:rPr>
                <w:rFonts w:hint="eastAsia"/>
                <w:color w:val="auto"/>
                <w:lang w:val="en-US" w:eastAsia="zh-CN"/>
              </w:rPr>
            </w:pPr>
          </w:p>
          <w:p>
            <w:pPr>
              <w:rPr>
                <w:rFonts w:hint="eastAsia"/>
                <w:color w:val="auto"/>
                <w:lang w:val="en-US" w:eastAsia="zh-CN"/>
              </w:rPr>
            </w:pPr>
          </w:p>
          <w:p>
            <w:pPr>
              <w:pStyle w:val="6"/>
              <w:rPr>
                <w:rFonts w:hint="eastAsia"/>
                <w:color w:val="auto"/>
                <w:lang w:val="en-US" w:eastAsia="zh-CN"/>
              </w:rPr>
            </w:pPr>
          </w:p>
          <w:p>
            <w:pPr>
              <w:rPr>
                <w:rFonts w:hint="eastAsia"/>
                <w:color w:val="auto"/>
                <w:lang w:val="en-US" w:eastAsia="zh-CN"/>
              </w:rPr>
            </w:pPr>
          </w:p>
          <w:p>
            <w:pPr>
              <w:pStyle w:val="6"/>
              <w:rPr>
                <w:rFonts w:hint="eastAsia"/>
                <w:color w:val="auto"/>
                <w:lang w:val="en-US" w:eastAsia="zh-CN"/>
              </w:rPr>
            </w:pPr>
          </w:p>
          <w:p>
            <w:pPr>
              <w:rPr>
                <w:rFonts w:hint="eastAsia"/>
                <w:color w:val="auto"/>
                <w:lang w:val="en-US" w:eastAsia="zh-CN"/>
              </w:rPr>
            </w:pPr>
          </w:p>
          <w:p>
            <w:pPr>
              <w:pStyle w:val="6"/>
              <w:rPr>
                <w:rFonts w:hint="eastAsia"/>
                <w:color w:val="auto"/>
                <w:lang w:val="en-US" w:eastAsia="zh-CN"/>
              </w:rPr>
            </w:pPr>
          </w:p>
          <w:p>
            <w:pPr>
              <w:rPr>
                <w:rFonts w:hint="eastAsia"/>
                <w:color w:val="auto"/>
                <w:lang w:val="en-US" w:eastAsia="zh-CN"/>
              </w:rPr>
            </w:pPr>
          </w:p>
          <w:p>
            <w:pPr>
              <w:pStyle w:val="6"/>
              <w:rPr>
                <w:rFonts w:hint="eastAsia"/>
                <w:color w:val="auto"/>
                <w:lang w:val="en-US" w:eastAsia="zh-CN"/>
              </w:rPr>
            </w:pPr>
          </w:p>
          <w:p>
            <w:pPr>
              <w:rPr>
                <w:rFonts w:hint="eastAsia"/>
                <w:color w:val="auto"/>
                <w:lang w:val="en-US" w:eastAsia="zh-CN"/>
              </w:rPr>
            </w:pPr>
          </w:p>
          <w:p>
            <w:pPr>
              <w:rPr>
                <w:rFonts w:hint="eastAsia"/>
                <w:color w:val="auto"/>
                <w:lang w:val="en-US" w:eastAsia="zh-CN"/>
              </w:rPr>
            </w:pPr>
          </w:p>
        </w:tc>
      </w:tr>
    </w:tbl>
    <w:p>
      <w:pPr>
        <w:pStyle w:val="22"/>
        <w:rPr>
          <w:color w:val="auto"/>
          <w:lang w:val="en-US" w:eastAsia="zh-CN"/>
        </w:rPr>
        <w:sectPr>
          <w:pgSz w:w="11906" w:h="16838"/>
          <w:pgMar w:top="1417" w:right="1418"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pStyle w:val="19"/>
        <w:adjustRightInd w:val="0"/>
        <w:snapToGrid w:val="0"/>
        <w:spacing w:before="0" w:beforeAutospacing="0" w:after="0" w:afterAutospacing="0" w:line="648" w:lineRule="auto"/>
        <w:outlineLvl w:val="0"/>
        <w:rPr>
          <w:rFonts w:hint="eastAsia" w:ascii="黑体" w:hAnsi="黑体" w:eastAsia="黑体" w:cs="黑体"/>
          <w:snapToGrid w:val="0"/>
          <w:color w:val="auto"/>
          <w:sz w:val="32"/>
          <w:szCs w:val="32"/>
        </w:rPr>
      </w:pPr>
      <w:r>
        <w:rPr>
          <w:rFonts w:hint="eastAsia" w:ascii="黑体" w:hAnsi="黑体" w:eastAsia="黑体" w:cs="黑体"/>
          <w:snapToGrid w:val="0"/>
          <w:color w:val="auto"/>
          <w:sz w:val="32"/>
          <w:szCs w:val="32"/>
        </w:rPr>
        <w:t>附表</w:t>
      </w:r>
    </w:p>
    <w:p>
      <w:pPr>
        <w:pStyle w:val="19"/>
        <w:keepNext w:val="0"/>
        <w:keepLines w:val="0"/>
        <w:pageBreakBefore w:val="0"/>
        <w:widowControl/>
        <w:kinsoku/>
        <w:wordWrap/>
        <w:overflowPunct/>
        <w:topLinePunct w:val="0"/>
        <w:autoSpaceDE/>
        <w:autoSpaceDN/>
        <w:bidi w:val="0"/>
        <w:adjustRightInd w:val="0"/>
        <w:snapToGrid w:val="0"/>
        <w:spacing w:before="0" w:beforeAutospacing="0" w:after="0" w:afterAutospacing="0" w:line="240" w:lineRule="auto"/>
        <w:jc w:val="center"/>
        <w:textAlignment w:val="auto"/>
        <w:outlineLvl w:val="0"/>
        <w:rPr>
          <w:rFonts w:hint="eastAsia" w:ascii="方正小标宋_GBK" w:hAnsi="黑体" w:eastAsia="方正小标宋_GBK" w:cs="Times New Roman"/>
          <w:snapToGrid w:val="0"/>
          <w:color w:val="auto"/>
          <w:sz w:val="38"/>
          <w:szCs w:val="38"/>
          <w:lang w:eastAsia="zh-CN"/>
        </w:rPr>
      </w:pPr>
      <w:r>
        <w:rPr>
          <w:rFonts w:hint="eastAsia" w:ascii="方正小标宋_GBK" w:hAnsi="黑体" w:eastAsia="方正小标宋_GBK" w:cs="Times New Roman"/>
          <w:snapToGrid w:val="0"/>
          <w:color w:val="auto"/>
          <w:sz w:val="38"/>
          <w:szCs w:val="38"/>
        </w:rPr>
        <w:t>建设项目污染物排放量汇总表</w:t>
      </w:r>
    </w:p>
    <w:tbl>
      <w:tblPr>
        <w:tblStyle w:val="2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22"/>
        <w:gridCol w:w="1350"/>
        <w:gridCol w:w="1480"/>
        <w:gridCol w:w="1245"/>
        <w:gridCol w:w="1470"/>
        <w:gridCol w:w="1500"/>
        <w:gridCol w:w="1650"/>
        <w:gridCol w:w="2115"/>
        <w:gridCol w:w="155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422" w:type="dxa"/>
            <w:tcBorders>
              <w:tl2br w:val="single" w:color="auto" w:sz="4" w:space="0"/>
            </w:tcBorders>
            <w:noWrap w:val="0"/>
            <w:tcMar>
              <w:left w:w="28" w:type="dxa"/>
              <w:right w:w="28" w:type="dxa"/>
            </w:tcMar>
            <w:vAlign w:val="center"/>
          </w:tcPr>
          <w:p>
            <w:pPr>
              <w:pStyle w:val="44"/>
              <w:keepNext w:val="0"/>
              <w:keepLines w:val="0"/>
              <w:pageBreakBefore w:val="0"/>
              <w:widowControl w:val="0"/>
              <w:kinsoku/>
              <w:wordWrap/>
              <w:overflowPunct/>
              <w:topLinePunct w:val="0"/>
              <w:autoSpaceDE/>
              <w:autoSpaceDN/>
              <w:bidi w:val="0"/>
              <w:spacing w:beforeLines="0" w:afterLines="0" w:line="360" w:lineRule="exact"/>
              <w:jc w:val="righ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项目</w:t>
            </w:r>
          </w:p>
          <w:p>
            <w:pPr>
              <w:pStyle w:val="44"/>
              <w:keepNext w:val="0"/>
              <w:keepLines w:val="0"/>
              <w:pageBreakBefore w:val="0"/>
              <w:widowControl w:val="0"/>
              <w:kinsoku/>
              <w:wordWrap/>
              <w:overflowPunct/>
              <w:topLinePunct w:val="0"/>
              <w:autoSpaceDE/>
              <w:autoSpaceDN/>
              <w:bidi w:val="0"/>
              <w:spacing w:beforeLines="0" w:afterLines="0" w:line="360" w:lineRule="exact"/>
              <w:jc w:val="lef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分类</w:t>
            </w:r>
          </w:p>
        </w:tc>
        <w:tc>
          <w:tcPr>
            <w:tcW w:w="1350" w:type="dxa"/>
            <w:noWrap w:val="0"/>
            <w:tcMar>
              <w:left w:w="28" w:type="dxa"/>
              <w:right w:w="28" w:type="dxa"/>
            </w:tcMar>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污染物名称</w:t>
            </w:r>
          </w:p>
        </w:tc>
        <w:tc>
          <w:tcPr>
            <w:tcW w:w="1480" w:type="dxa"/>
            <w:noWrap w:val="0"/>
            <w:tcMar>
              <w:left w:w="28" w:type="dxa"/>
              <w:right w:w="28" w:type="dxa"/>
            </w:tcMar>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现有工程</w:t>
            </w:r>
          </w:p>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排放量（固体废物产生量）</w:t>
            </w:r>
            <w:r>
              <w:rPr>
                <w:rFonts w:hint="default" w:ascii="Times New Roman" w:hAnsi="Times New Roman" w:eastAsia="宋体" w:cs="Times New Roman"/>
                <w:snapToGrid w:val="0"/>
                <w:color w:val="auto"/>
                <w:spacing w:val="-6"/>
                <w:kern w:val="21"/>
                <w:sz w:val="21"/>
                <w:szCs w:val="21"/>
              </w:rPr>
              <w:fldChar w:fldCharType="begin"/>
            </w:r>
            <w:r>
              <w:rPr>
                <w:rFonts w:hint="default" w:ascii="Times New Roman" w:hAnsi="Times New Roman" w:eastAsia="宋体" w:cs="Times New Roman"/>
                <w:snapToGrid w:val="0"/>
                <w:color w:val="auto"/>
                <w:spacing w:val="-6"/>
                <w:kern w:val="21"/>
                <w:sz w:val="21"/>
                <w:szCs w:val="21"/>
              </w:rPr>
              <w:instrText xml:space="preserve"> = 1 \* GB3 \* MERGEFORMAT </w:instrText>
            </w:r>
            <w:r>
              <w:rPr>
                <w:rFonts w:hint="default" w:ascii="Times New Roman" w:hAnsi="Times New Roman" w:eastAsia="宋体" w:cs="Times New Roman"/>
                <w:snapToGrid w:val="0"/>
                <w:color w:val="auto"/>
                <w:spacing w:val="-6"/>
                <w:kern w:val="21"/>
                <w:sz w:val="21"/>
                <w:szCs w:val="21"/>
              </w:rPr>
              <w:fldChar w:fldCharType="separate"/>
            </w:r>
            <w:r>
              <w:rPr>
                <w:rFonts w:hint="default" w:ascii="Times New Roman" w:hAnsi="Times New Roman" w:eastAsia="宋体" w:cs="Times New Roman"/>
                <w:color w:val="auto"/>
                <w:kern w:val="2"/>
                <w:sz w:val="21"/>
                <w:szCs w:val="21"/>
              </w:rPr>
              <w:t>①</w:t>
            </w:r>
            <w:r>
              <w:rPr>
                <w:rFonts w:hint="default" w:ascii="Times New Roman" w:hAnsi="Times New Roman" w:eastAsia="宋体" w:cs="Times New Roman"/>
                <w:snapToGrid w:val="0"/>
                <w:color w:val="auto"/>
                <w:spacing w:val="-6"/>
                <w:kern w:val="21"/>
                <w:sz w:val="21"/>
                <w:szCs w:val="21"/>
              </w:rPr>
              <w:fldChar w:fldCharType="end"/>
            </w:r>
          </w:p>
        </w:tc>
        <w:tc>
          <w:tcPr>
            <w:tcW w:w="1245" w:type="dxa"/>
            <w:noWrap w:val="0"/>
            <w:tcMar>
              <w:left w:w="28" w:type="dxa"/>
              <w:right w:w="28" w:type="dxa"/>
            </w:tcMar>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现有工程</w:t>
            </w:r>
          </w:p>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许可排放量</w:t>
            </w:r>
          </w:p>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fldChar w:fldCharType="begin"/>
            </w:r>
            <w:r>
              <w:rPr>
                <w:rFonts w:hint="default" w:ascii="Times New Roman" w:hAnsi="Times New Roman" w:eastAsia="宋体" w:cs="Times New Roman"/>
                <w:snapToGrid w:val="0"/>
                <w:color w:val="auto"/>
                <w:spacing w:val="-6"/>
                <w:kern w:val="21"/>
                <w:sz w:val="21"/>
                <w:szCs w:val="21"/>
              </w:rPr>
              <w:instrText xml:space="preserve"> = 2 \* GB3 \* MERGEFORMAT </w:instrText>
            </w:r>
            <w:r>
              <w:rPr>
                <w:rFonts w:hint="default" w:ascii="Times New Roman" w:hAnsi="Times New Roman" w:eastAsia="宋体" w:cs="Times New Roman"/>
                <w:snapToGrid w:val="0"/>
                <w:color w:val="auto"/>
                <w:spacing w:val="-6"/>
                <w:kern w:val="21"/>
                <w:sz w:val="21"/>
                <w:szCs w:val="21"/>
              </w:rPr>
              <w:fldChar w:fldCharType="separate"/>
            </w:r>
            <w:r>
              <w:rPr>
                <w:rFonts w:hint="default" w:ascii="Times New Roman" w:hAnsi="Times New Roman" w:eastAsia="宋体" w:cs="Times New Roman"/>
                <w:snapToGrid w:val="0"/>
                <w:color w:val="auto"/>
                <w:spacing w:val="-6"/>
                <w:kern w:val="21"/>
                <w:sz w:val="21"/>
                <w:szCs w:val="21"/>
              </w:rPr>
              <w:t>②</w:t>
            </w:r>
            <w:r>
              <w:rPr>
                <w:rFonts w:hint="default" w:ascii="Times New Roman" w:hAnsi="Times New Roman" w:eastAsia="宋体" w:cs="Times New Roman"/>
                <w:snapToGrid w:val="0"/>
                <w:color w:val="auto"/>
                <w:spacing w:val="-6"/>
                <w:kern w:val="21"/>
                <w:sz w:val="21"/>
                <w:szCs w:val="21"/>
              </w:rPr>
              <w:fldChar w:fldCharType="end"/>
            </w:r>
          </w:p>
        </w:tc>
        <w:tc>
          <w:tcPr>
            <w:tcW w:w="1470" w:type="dxa"/>
            <w:noWrap w:val="0"/>
            <w:tcMar>
              <w:left w:w="28" w:type="dxa"/>
              <w:right w:w="28" w:type="dxa"/>
            </w:tcMar>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在建工程</w:t>
            </w:r>
          </w:p>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排放量（固体废物产生量）</w:t>
            </w:r>
            <w:r>
              <w:rPr>
                <w:rFonts w:hint="default" w:ascii="Times New Roman" w:hAnsi="Times New Roman" w:eastAsia="宋体" w:cs="Times New Roman"/>
                <w:snapToGrid w:val="0"/>
                <w:color w:val="auto"/>
                <w:spacing w:val="-6"/>
                <w:kern w:val="21"/>
                <w:sz w:val="21"/>
                <w:szCs w:val="21"/>
              </w:rPr>
              <w:fldChar w:fldCharType="begin"/>
            </w:r>
            <w:r>
              <w:rPr>
                <w:rFonts w:hint="default" w:ascii="Times New Roman" w:hAnsi="Times New Roman" w:eastAsia="宋体" w:cs="Times New Roman"/>
                <w:snapToGrid w:val="0"/>
                <w:color w:val="auto"/>
                <w:spacing w:val="-6"/>
                <w:kern w:val="21"/>
                <w:sz w:val="21"/>
                <w:szCs w:val="21"/>
              </w:rPr>
              <w:instrText xml:space="preserve"> = 3 \* GB3 \* MERGEFORMAT </w:instrText>
            </w:r>
            <w:r>
              <w:rPr>
                <w:rFonts w:hint="default" w:ascii="Times New Roman" w:hAnsi="Times New Roman" w:eastAsia="宋体" w:cs="Times New Roman"/>
                <w:snapToGrid w:val="0"/>
                <w:color w:val="auto"/>
                <w:spacing w:val="-6"/>
                <w:kern w:val="21"/>
                <w:sz w:val="21"/>
                <w:szCs w:val="21"/>
              </w:rPr>
              <w:fldChar w:fldCharType="separate"/>
            </w:r>
            <w:r>
              <w:rPr>
                <w:rFonts w:hint="default" w:ascii="Times New Roman" w:hAnsi="Times New Roman" w:eastAsia="宋体" w:cs="Times New Roman"/>
                <w:color w:val="auto"/>
                <w:kern w:val="2"/>
                <w:sz w:val="21"/>
                <w:szCs w:val="21"/>
              </w:rPr>
              <w:t>③</w:t>
            </w:r>
            <w:r>
              <w:rPr>
                <w:rFonts w:hint="default" w:ascii="Times New Roman" w:hAnsi="Times New Roman" w:eastAsia="宋体" w:cs="Times New Roman"/>
                <w:snapToGrid w:val="0"/>
                <w:color w:val="auto"/>
                <w:spacing w:val="-6"/>
                <w:kern w:val="21"/>
                <w:sz w:val="21"/>
                <w:szCs w:val="21"/>
              </w:rPr>
              <w:fldChar w:fldCharType="end"/>
            </w:r>
          </w:p>
        </w:tc>
        <w:tc>
          <w:tcPr>
            <w:tcW w:w="1500" w:type="dxa"/>
            <w:noWrap w:val="0"/>
            <w:tcMar>
              <w:left w:w="28" w:type="dxa"/>
              <w:right w:w="28" w:type="dxa"/>
            </w:tcMar>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本项目</w:t>
            </w:r>
          </w:p>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排放量（固体废物产生量）</w:t>
            </w:r>
            <w:r>
              <w:rPr>
                <w:rFonts w:hint="default" w:ascii="Times New Roman" w:hAnsi="Times New Roman" w:eastAsia="宋体" w:cs="Times New Roman"/>
                <w:snapToGrid w:val="0"/>
                <w:color w:val="auto"/>
                <w:spacing w:val="-6"/>
                <w:kern w:val="21"/>
                <w:sz w:val="21"/>
                <w:szCs w:val="21"/>
              </w:rPr>
              <w:fldChar w:fldCharType="begin"/>
            </w:r>
            <w:r>
              <w:rPr>
                <w:rFonts w:hint="default" w:ascii="Times New Roman" w:hAnsi="Times New Roman" w:eastAsia="宋体" w:cs="Times New Roman"/>
                <w:snapToGrid w:val="0"/>
                <w:color w:val="auto"/>
                <w:spacing w:val="-6"/>
                <w:kern w:val="21"/>
                <w:sz w:val="21"/>
                <w:szCs w:val="21"/>
              </w:rPr>
              <w:instrText xml:space="preserve"> = 4 \* GB3 \* MERGEFORMAT </w:instrText>
            </w:r>
            <w:r>
              <w:rPr>
                <w:rFonts w:hint="default" w:ascii="Times New Roman" w:hAnsi="Times New Roman" w:eastAsia="宋体" w:cs="Times New Roman"/>
                <w:snapToGrid w:val="0"/>
                <w:color w:val="auto"/>
                <w:spacing w:val="-6"/>
                <w:kern w:val="21"/>
                <w:sz w:val="21"/>
                <w:szCs w:val="21"/>
              </w:rPr>
              <w:fldChar w:fldCharType="separate"/>
            </w:r>
            <w:r>
              <w:rPr>
                <w:rFonts w:hint="default" w:ascii="Times New Roman" w:hAnsi="Times New Roman" w:eastAsia="宋体" w:cs="Times New Roman"/>
                <w:color w:val="auto"/>
                <w:kern w:val="2"/>
                <w:sz w:val="21"/>
                <w:szCs w:val="21"/>
              </w:rPr>
              <w:t>④</w:t>
            </w:r>
            <w:r>
              <w:rPr>
                <w:rFonts w:hint="default" w:ascii="Times New Roman" w:hAnsi="Times New Roman" w:eastAsia="宋体" w:cs="Times New Roman"/>
                <w:snapToGrid w:val="0"/>
                <w:color w:val="auto"/>
                <w:spacing w:val="-6"/>
                <w:kern w:val="21"/>
                <w:sz w:val="21"/>
                <w:szCs w:val="21"/>
              </w:rPr>
              <w:fldChar w:fldCharType="end"/>
            </w:r>
          </w:p>
        </w:tc>
        <w:tc>
          <w:tcPr>
            <w:tcW w:w="1650" w:type="dxa"/>
            <w:noWrap w:val="0"/>
            <w:tcMar>
              <w:left w:w="28" w:type="dxa"/>
              <w:right w:w="28" w:type="dxa"/>
            </w:tcMar>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16"/>
                <w:kern w:val="21"/>
                <w:sz w:val="21"/>
                <w:szCs w:val="21"/>
              </w:rPr>
            </w:pPr>
            <w:r>
              <w:rPr>
                <w:rFonts w:hint="default" w:ascii="Times New Roman" w:hAnsi="Times New Roman" w:eastAsia="宋体" w:cs="Times New Roman"/>
                <w:snapToGrid w:val="0"/>
                <w:color w:val="auto"/>
                <w:spacing w:val="-16"/>
                <w:kern w:val="21"/>
                <w:sz w:val="21"/>
                <w:szCs w:val="21"/>
              </w:rPr>
              <w:t>以新带老削减量</w:t>
            </w:r>
          </w:p>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16"/>
                <w:kern w:val="21"/>
                <w:sz w:val="21"/>
                <w:szCs w:val="21"/>
              </w:rPr>
            </w:pPr>
            <w:r>
              <w:rPr>
                <w:rFonts w:hint="default" w:ascii="Times New Roman" w:hAnsi="Times New Roman" w:eastAsia="宋体" w:cs="Times New Roman"/>
                <w:snapToGrid w:val="0"/>
                <w:color w:val="auto"/>
                <w:spacing w:val="-16"/>
                <w:kern w:val="21"/>
                <w:sz w:val="21"/>
                <w:szCs w:val="21"/>
              </w:rPr>
              <w:t>（新建项目不填）</w:t>
            </w:r>
            <w:r>
              <w:rPr>
                <w:rFonts w:hint="default" w:ascii="Times New Roman" w:hAnsi="Times New Roman" w:eastAsia="宋体" w:cs="Times New Roman"/>
                <w:snapToGrid w:val="0"/>
                <w:color w:val="auto"/>
                <w:spacing w:val="-16"/>
                <w:kern w:val="21"/>
                <w:sz w:val="21"/>
                <w:szCs w:val="21"/>
              </w:rPr>
              <w:fldChar w:fldCharType="begin"/>
            </w:r>
            <w:r>
              <w:rPr>
                <w:rFonts w:hint="default" w:ascii="Times New Roman" w:hAnsi="Times New Roman" w:eastAsia="宋体" w:cs="Times New Roman"/>
                <w:snapToGrid w:val="0"/>
                <w:color w:val="auto"/>
                <w:spacing w:val="-16"/>
                <w:kern w:val="21"/>
                <w:sz w:val="21"/>
                <w:szCs w:val="21"/>
              </w:rPr>
              <w:instrText xml:space="preserve"> = 5 \* GB3 \* MERGEFORMAT </w:instrText>
            </w:r>
            <w:r>
              <w:rPr>
                <w:rFonts w:hint="default" w:ascii="Times New Roman" w:hAnsi="Times New Roman" w:eastAsia="宋体" w:cs="Times New Roman"/>
                <w:snapToGrid w:val="0"/>
                <w:color w:val="auto"/>
                <w:spacing w:val="-16"/>
                <w:kern w:val="21"/>
                <w:sz w:val="21"/>
                <w:szCs w:val="21"/>
              </w:rPr>
              <w:fldChar w:fldCharType="separate"/>
            </w:r>
            <w:r>
              <w:rPr>
                <w:rFonts w:hint="default" w:ascii="Times New Roman" w:hAnsi="Times New Roman" w:eastAsia="宋体" w:cs="Times New Roman"/>
                <w:color w:val="auto"/>
                <w:kern w:val="2"/>
                <w:sz w:val="21"/>
                <w:szCs w:val="21"/>
              </w:rPr>
              <w:t>⑤</w:t>
            </w:r>
            <w:r>
              <w:rPr>
                <w:rFonts w:hint="default" w:ascii="Times New Roman" w:hAnsi="Times New Roman" w:eastAsia="宋体" w:cs="Times New Roman"/>
                <w:snapToGrid w:val="0"/>
                <w:color w:val="auto"/>
                <w:spacing w:val="-16"/>
                <w:kern w:val="21"/>
                <w:sz w:val="21"/>
                <w:szCs w:val="21"/>
              </w:rPr>
              <w:fldChar w:fldCharType="end"/>
            </w:r>
          </w:p>
        </w:tc>
        <w:tc>
          <w:tcPr>
            <w:tcW w:w="2115" w:type="dxa"/>
            <w:noWrap w:val="0"/>
            <w:tcMar>
              <w:left w:w="28" w:type="dxa"/>
              <w:right w:w="28" w:type="dxa"/>
            </w:tcMar>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16"/>
                <w:kern w:val="21"/>
                <w:sz w:val="21"/>
                <w:szCs w:val="21"/>
              </w:rPr>
            </w:pPr>
            <w:r>
              <w:rPr>
                <w:rFonts w:hint="default" w:ascii="Times New Roman" w:hAnsi="Times New Roman" w:eastAsia="宋体" w:cs="Times New Roman"/>
                <w:snapToGrid w:val="0"/>
                <w:color w:val="auto"/>
                <w:spacing w:val="-16"/>
                <w:kern w:val="21"/>
                <w:sz w:val="21"/>
                <w:szCs w:val="21"/>
              </w:rPr>
              <w:t>本项目建成后</w:t>
            </w:r>
          </w:p>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16"/>
                <w:kern w:val="21"/>
                <w:sz w:val="21"/>
                <w:szCs w:val="21"/>
              </w:rPr>
            </w:pPr>
            <w:r>
              <w:rPr>
                <w:rFonts w:hint="default" w:ascii="Times New Roman" w:hAnsi="Times New Roman" w:eastAsia="宋体" w:cs="Times New Roman"/>
                <w:snapToGrid w:val="0"/>
                <w:color w:val="auto"/>
                <w:spacing w:val="-16"/>
                <w:kern w:val="21"/>
                <w:sz w:val="21"/>
                <w:szCs w:val="21"/>
              </w:rPr>
              <w:t>全厂排放量（固体废物产生量）</w:t>
            </w:r>
            <w:r>
              <w:rPr>
                <w:rFonts w:hint="default" w:ascii="Times New Roman" w:hAnsi="Times New Roman" w:eastAsia="宋体" w:cs="Times New Roman"/>
                <w:snapToGrid w:val="0"/>
                <w:color w:val="auto"/>
                <w:spacing w:val="-16"/>
                <w:kern w:val="21"/>
                <w:sz w:val="21"/>
                <w:szCs w:val="21"/>
              </w:rPr>
              <w:fldChar w:fldCharType="begin"/>
            </w:r>
            <w:r>
              <w:rPr>
                <w:rFonts w:hint="default" w:ascii="Times New Roman" w:hAnsi="Times New Roman" w:eastAsia="宋体" w:cs="Times New Roman"/>
                <w:snapToGrid w:val="0"/>
                <w:color w:val="auto"/>
                <w:spacing w:val="-16"/>
                <w:kern w:val="21"/>
                <w:sz w:val="21"/>
                <w:szCs w:val="21"/>
              </w:rPr>
              <w:instrText xml:space="preserve"> = 6 \* GB3 \* MERGEFORMAT </w:instrText>
            </w:r>
            <w:r>
              <w:rPr>
                <w:rFonts w:hint="default" w:ascii="Times New Roman" w:hAnsi="Times New Roman" w:eastAsia="宋体" w:cs="Times New Roman"/>
                <w:snapToGrid w:val="0"/>
                <w:color w:val="auto"/>
                <w:spacing w:val="-16"/>
                <w:kern w:val="21"/>
                <w:sz w:val="21"/>
                <w:szCs w:val="21"/>
              </w:rPr>
              <w:fldChar w:fldCharType="separate"/>
            </w:r>
            <w:r>
              <w:rPr>
                <w:rFonts w:hint="default" w:ascii="Times New Roman" w:hAnsi="Times New Roman" w:eastAsia="宋体" w:cs="Times New Roman"/>
                <w:color w:val="auto"/>
                <w:kern w:val="2"/>
                <w:sz w:val="21"/>
                <w:szCs w:val="21"/>
              </w:rPr>
              <w:t>⑥</w:t>
            </w:r>
            <w:r>
              <w:rPr>
                <w:rFonts w:hint="default" w:ascii="Times New Roman" w:hAnsi="Times New Roman" w:eastAsia="宋体" w:cs="Times New Roman"/>
                <w:snapToGrid w:val="0"/>
                <w:color w:val="auto"/>
                <w:spacing w:val="-16"/>
                <w:kern w:val="21"/>
                <w:sz w:val="21"/>
                <w:szCs w:val="21"/>
              </w:rPr>
              <w:fldChar w:fldCharType="end"/>
            </w:r>
          </w:p>
        </w:tc>
        <w:tc>
          <w:tcPr>
            <w:tcW w:w="1556" w:type="dxa"/>
            <w:noWrap w:val="0"/>
            <w:tcMar>
              <w:left w:w="28" w:type="dxa"/>
              <w:right w:w="28" w:type="dxa"/>
            </w:tcMar>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t>变化量</w:t>
            </w:r>
          </w:p>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spacing w:val="-6"/>
                <w:kern w:val="21"/>
                <w:sz w:val="21"/>
                <w:szCs w:val="21"/>
              </w:rPr>
            </w:pPr>
            <w:r>
              <w:rPr>
                <w:rFonts w:hint="default" w:ascii="Times New Roman" w:hAnsi="Times New Roman" w:eastAsia="宋体" w:cs="Times New Roman"/>
                <w:snapToGrid w:val="0"/>
                <w:color w:val="auto"/>
                <w:spacing w:val="-6"/>
                <w:kern w:val="21"/>
                <w:sz w:val="21"/>
                <w:szCs w:val="21"/>
              </w:rPr>
              <w:fldChar w:fldCharType="begin"/>
            </w:r>
            <w:r>
              <w:rPr>
                <w:rFonts w:hint="default" w:ascii="Times New Roman" w:hAnsi="Times New Roman" w:eastAsia="宋体" w:cs="Times New Roman"/>
                <w:snapToGrid w:val="0"/>
                <w:color w:val="auto"/>
                <w:spacing w:val="-6"/>
                <w:kern w:val="21"/>
                <w:sz w:val="21"/>
                <w:szCs w:val="21"/>
              </w:rPr>
              <w:instrText xml:space="preserve"> = 7 \* GB3 \* MERGEFORMAT </w:instrText>
            </w:r>
            <w:r>
              <w:rPr>
                <w:rFonts w:hint="default" w:ascii="Times New Roman" w:hAnsi="Times New Roman" w:eastAsia="宋体" w:cs="Times New Roman"/>
                <w:snapToGrid w:val="0"/>
                <w:color w:val="auto"/>
                <w:spacing w:val="-6"/>
                <w:kern w:val="21"/>
                <w:sz w:val="21"/>
                <w:szCs w:val="21"/>
              </w:rPr>
              <w:fldChar w:fldCharType="separate"/>
            </w:r>
            <w:r>
              <w:rPr>
                <w:rFonts w:hint="default" w:ascii="Times New Roman" w:hAnsi="Times New Roman" w:eastAsia="宋体" w:cs="Times New Roman"/>
                <w:color w:val="auto"/>
                <w:kern w:val="2"/>
                <w:sz w:val="21"/>
                <w:szCs w:val="21"/>
              </w:rPr>
              <w:t>⑦</w:t>
            </w:r>
            <w:r>
              <w:rPr>
                <w:rFonts w:hint="default" w:ascii="Times New Roman" w:hAnsi="Times New Roman" w:eastAsia="宋体" w:cs="Times New Roman"/>
                <w:snapToGrid w:val="0"/>
                <w:color w:val="auto"/>
                <w:spacing w:val="-6"/>
                <w:kern w:val="21"/>
                <w:sz w:val="21"/>
                <w:szCs w:val="21"/>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2" w:hRule="atLeast"/>
        </w:trPr>
        <w:tc>
          <w:tcPr>
            <w:tcW w:w="1422" w:type="dxa"/>
            <w:vMerge w:val="restart"/>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r>
              <w:rPr>
                <w:rFonts w:hint="default" w:ascii="Times New Roman" w:hAnsi="Times New Roman" w:eastAsia="宋体" w:cs="Times New Roman"/>
                <w:snapToGrid w:val="0"/>
                <w:color w:val="auto"/>
                <w:kern w:val="21"/>
                <w:sz w:val="21"/>
                <w:szCs w:val="21"/>
              </w:rPr>
              <w:t>废气</w:t>
            </w:r>
          </w:p>
        </w:tc>
        <w:tc>
          <w:tcPr>
            <w:tcW w:w="1350"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lang w:eastAsia="zh-CN"/>
              </w:rPr>
            </w:pPr>
            <w:r>
              <w:rPr>
                <w:rFonts w:hint="default" w:ascii="Times New Roman" w:hAnsi="Times New Roman" w:eastAsia="宋体" w:cs="Times New Roman"/>
                <w:snapToGrid w:val="0"/>
                <w:color w:val="auto"/>
                <w:kern w:val="21"/>
                <w:sz w:val="21"/>
                <w:szCs w:val="21"/>
                <w:lang w:eastAsia="zh-CN"/>
              </w:rPr>
              <w:t>颗粒物</w:t>
            </w: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lang w:val="en-US" w:eastAsia="zh-CN"/>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lang w:val="en-US" w:eastAsia="zh-CN"/>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500"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lang w:val="en-US" w:eastAsia="zh-CN"/>
              </w:rPr>
            </w:pPr>
            <w:r>
              <w:rPr>
                <w:rFonts w:hint="eastAsia" w:cs="Times New Roman"/>
                <w:snapToGrid w:val="0"/>
                <w:color w:val="auto"/>
                <w:kern w:val="21"/>
                <w:sz w:val="21"/>
                <w:szCs w:val="21"/>
                <w:lang w:val="en-US" w:eastAsia="zh-CN"/>
              </w:rPr>
              <w:t>0.512</w:t>
            </w:r>
            <w:r>
              <w:rPr>
                <w:rFonts w:hint="default" w:ascii="Times New Roman" w:hAnsi="Times New Roman" w:eastAsia="宋体" w:cs="Times New Roman"/>
                <w:snapToGrid w:val="0"/>
                <w:color w:val="auto"/>
                <w:kern w:val="21"/>
                <w:sz w:val="21"/>
                <w:szCs w:val="21"/>
                <w:lang w:val="en-US" w:eastAsia="zh-CN"/>
              </w:rPr>
              <w:t>t/a</w:t>
            </w: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2115" w:type="dxa"/>
            <w:noWrap w:val="0"/>
            <w:vAlign w:val="center"/>
          </w:tcPr>
          <w:p>
            <w:pPr>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lang w:val="en-US"/>
              </w:rPr>
            </w:pPr>
            <w:r>
              <w:rPr>
                <w:rFonts w:hint="eastAsia" w:cs="Times New Roman"/>
                <w:snapToGrid w:val="0"/>
                <w:color w:val="auto"/>
                <w:kern w:val="21"/>
                <w:sz w:val="21"/>
                <w:szCs w:val="21"/>
                <w:lang w:val="en-US" w:eastAsia="zh-CN"/>
              </w:rPr>
              <w:t>0.512</w:t>
            </w:r>
            <w:r>
              <w:rPr>
                <w:rFonts w:hint="default" w:ascii="Times New Roman" w:hAnsi="Times New Roman" w:eastAsia="宋体" w:cs="Times New Roman"/>
                <w:snapToGrid w:val="0"/>
                <w:color w:val="auto"/>
                <w:kern w:val="21"/>
                <w:sz w:val="21"/>
                <w:szCs w:val="21"/>
                <w:lang w:val="en-US" w:eastAsia="zh-CN"/>
              </w:rPr>
              <w:t>t/a</w:t>
            </w:r>
          </w:p>
        </w:tc>
        <w:tc>
          <w:tcPr>
            <w:tcW w:w="1556" w:type="dxa"/>
            <w:noWrap w:val="0"/>
            <w:vAlign w:val="center"/>
          </w:tcPr>
          <w:p>
            <w:pPr>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lang w:val="en-US" w:eastAsia="zh-CN"/>
              </w:rPr>
            </w:pPr>
            <w:r>
              <w:rPr>
                <w:rFonts w:hint="default" w:ascii="Times New Roman" w:hAnsi="Times New Roman" w:eastAsia="宋体" w:cs="Times New Roman"/>
                <w:snapToGrid w:val="0"/>
                <w:color w:val="auto"/>
                <w:kern w:val="21"/>
                <w:sz w:val="21"/>
                <w:szCs w:val="21"/>
                <w:lang w:val="en-US" w:eastAsia="zh-CN"/>
              </w:rPr>
              <w:t>+</w:t>
            </w:r>
            <w:r>
              <w:rPr>
                <w:rFonts w:hint="eastAsia" w:cs="Times New Roman"/>
                <w:snapToGrid w:val="0"/>
                <w:color w:val="auto"/>
                <w:kern w:val="21"/>
                <w:sz w:val="21"/>
                <w:szCs w:val="21"/>
                <w:lang w:val="en-US" w:eastAsia="zh-CN"/>
              </w:rPr>
              <w:t>0.512</w:t>
            </w:r>
            <w:r>
              <w:rPr>
                <w:rFonts w:hint="default" w:ascii="Times New Roman" w:hAnsi="Times New Roman" w:eastAsia="宋体" w:cs="Times New Roman"/>
                <w:snapToGrid w:val="0"/>
                <w:color w:val="auto"/>
                <w:kern w:val="21"/>
                <w:sz w:val="21"/>
                <w:szCs w:val="21"/>
                <w:lang w:val="en-US" w:eastAsia="zh-CN"/>
              </w:rPr>
              <w:t>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2" w:hRule="atLeast"/>
        </w:trPr>
        <w:tc>
          <w:tcPr>
            <w:tcW w:w="1422" w:type="dxa"/>
            <w:vMerge w:val="continue"/>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350"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rPr>
            </w:pP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500"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rPr>
            </w:pP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2115"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rPr>
            </w:pPr>
          </w:p>
        </w:tc>
        <w:tc>
          <w:tcPr>
            <w:tcW w:w="1556"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4" w:hRule="atLeast"/>
        </w:trPr>
        <w:tc>
          <w:tcPr>
            <w:tcW w:w="1422" w:type="dxa"/>
            <w:vMerge w:val="continue"/>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350"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rPr>
            </w:pP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500"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rPr>
            </w:pP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2115"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rPr>
            </w:pPr>
          </w:p>
        </w:tc>
        <w:tc>
          <w:tcPr>
            <w:tcW w:w="1556"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87" w:hRule="atLeast"/>
        </w:trPr>
        <w:tc>
          <w:tcPr>
            <w:tcW w:w="1422" w:type="dxa"/>
            <w:vMerge w:val="restart"/>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r>
              <w:rPr>
                <w:rFonts w:hint="default" w:ascii="Times New Roman" w:hAnsi="Times New Roman" w:eastAsia="宋体" w:cs="Times New Roman"/>
                <w:snapToGrid w:val="0"/>
                <w:color w:val="auto"/>
                <w:kern w:val="21"/>
                <w:sz w:val="21"/>
                <w:szCs w:val="21"/>
              </w:rPr>
              <w:t>废水</w:t>
            </w:r>
          </w:p>
        </w:tc>
        <w:tc>
          <w:tcPr>
            <w:tcW w:w="1350" w:type="dxa"/>
            <w:noWrap w:val="0"/>
            <w:vAlign w:val="center"/>
          </w:tcPr>
          <w:p>
            <w:pPr>
              <w:keepNext w:val="0"/>
              <w:keepLines w:val="0"/>
              <w:pageBreakBefore w:val="0"/>
              <w:widowControl w:val="0"/>
              <w:kinsoku/>
              <w:wordWrap/>
              <w:overflowPunct/>
              <w:topLinePunct w:val="0"/>
              <w:autoSpaceDE/>
              <w:autoSpaceDN/>
              <w:bidi w:val="0"/>
              <w:spacing w:line="360" w:lineRule="exact"/>
              <w:jc w:val="center"/>
              <w:textAlignment w:val="auto"/>
              <w:rPr>
                <w:rFonts w:hint="default" w:ascii="Times New Roman" w:hAnsi="Times New Roman" w:eastAsia="宋体" w:cs="Times New Roman"/>
                <w:snapToGrid w:val="0"/>
                <w:color w:val="auto"/>
                <w:kern w:val="21"/>
                <w:sz w:val="21"/>
                <w:szCs w:val="21"/>
                <w:lang w:eastAsia="zh-CN"/>
              </w:rPr>
            </w:pP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50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lang w:val="en-US" w:eastAsia="zh-CN"/>
              </w:rPr>
            </w:pP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21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rPr>
            </w:pPr>
          </w:p>
        </w:tc>
        <w:tc>
          <w:tcPr>
            <w:tcW w:w="15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7" w:hRule="atLeast"/>
        </w:trPr>
        <w:tc>
          <w:tcPr>
            <w:tcW w:w="1422" w:type="dxa"/>
            <w:vMerge w:val="continue"/>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350" w:type="dxa"/>
            <w:noWrap w:val="0"/>
            <w:vAlign w:val="center"/>
          </w:tcPr>
          <w:p>
            <w:pPr>
              <w:keepNext w:val="0"/>
              <w:keepLines w:val="0"/>
              <w:pageBreakBefore w:val="0"/>
              <w:widowControl w:val="0"/>
              <w:kinsoku/>
              <w:wordWrap/>
              <w:overflowPunct/>
              <w:topLinePunct w:val="0"/>
              <w:autoSpaceDE/>
              <w:autoSpaceDN/>
              <w:bidi w:val="0"/>
              <w:spacing w:line="360" w:lineRule="exact"/>
              <w:jc w:val="center"/>
              <w:textAlignment w:val="auto"/>
              <w:rPr>
                <w:rFonts w:hint="default" w:ascii="Times New Roman" w:hAnsi="Times New Roman" w:eastAsia="宋体" w:cs="Times New Roman"/>
                <w:snapToGrid w:val="0"/>
                <w:color w:val="auto"/>
                <w:kern w:val="21"/>
                <w:sz w:val="21"/>
                <w:szCs w:val="21"/>
                <w:lang w:val="en-US" w:eastAsia="zh-CN"/>
              </w:rPr>
            </w:pP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50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lang w:val="en-US" w:eastAsia="zh-CN"/>
              </w:rPr>
            </w:pP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21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rPr>
            </w:pPr>
          </w:p>
        </w:tc>
        <w:tc>
          <w:tcPr>
            <w:tcW w:w="15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7" w:hRule="atLeast"/>
        </w:trPr>
        <w:tc>
          <w:tcPr>
            <w:tcW w:w="1422" w:type="dxa"/>
            <w:vMerge w:val="continue"/>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350" w:type="dxa"/>
            <w:noWrap w:val="0"/>
            <w:vAlign w:val="center"/>
          </w:tcPr>
          <w:p>
            <w:pPr>
              <w:keepNext w:val="0"/>
              <w:keepLines w:val="0"/>
              <w:pageBreakBefore w:val="0"/>
              <w:widowControl w:val="0"/>
              <w:kinsoku/>
              <w:wordWrap/>
              <w:overflowPunct/>
              <w:topLinePunct w:val="0"/>
              <w:autoSpaceDE/>
              <w:autoSpaceDN/>
              <w:bidi w:val="0"/>
              <w:spacing w:line="360" w:lineRule="exact"/>
              <w:jc w:val="center"/>
              <w:textAlignment w:val="auto"/>
              <w:rPr>
                <w:rFonts w:hint="default" w:ascii="Times New Roman" w:hAnsi="Times New Roman" w:eastAsia="宋体" w:cs="Times New Roman"/>
                <w:snapToGrid w:val="0"/>
                <w:color w:val="auto"/>
                <w:kern w:val="21"/>
                <w:sz w:val="21"/>
                <w:szCs w:val="21"/>
                <w:lang w:val="en-US" w:eastAsia="zh-CN" w:bidi="ar-SA"/>
              </w:rPr>
            </w:pP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lang w:val="en-US" w:eastAsia="zh-CN" w:bidi="ar-SA"/>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lang w:val="en-US" w:eastAsia="zh-CN" w:bidi="ar-SA"/>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lang w:val="en-US" w:eastAsia="zh-CN" w:bidi="ar-SA"/>
              </w:rPr>
            </w:pPr>
          </w:p>
        </w:tc>
        <w:tc>
          <w:tcPr>
            <w:tcW w:w="150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lang w:val="en-US" w:eastAsia="zh-CN" w:bidi="ar-SA"/>
              </w:rPr>
            </w:pP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lang w:val="en-US" w:eastAsia="zh-CN" w:bidi="ar-SA"/>
              </w:rPr>
            </w:pPr>
          </w:p>
        </w:tc>
        <w:tc>
          <w:tcPr>
            <w:tcW w:w="21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lang w:val="en-US" w:eastAsia="zh-CN" w:bidi="ar-SA"/>
              </w:rPr>
            </w:pPr>
          </w:p>
        </w:tc>
        <w:tc>
          <w:tcPr>
            <w:tcW w:w="15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lang w:val="en-US" w:eastAsia="zh-CN" w:bidi="ar-SA"/>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22" w:type="dxa"/>
            <w:vMerge w:val="continue"/>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350" w:type="dxa"/>
            <w:noWrap w:val="0"/>
            <w:vAlign w:val="center"/>
          </w:tcPr>
          <w:p>
            <w:pPr>
              <w:keepNext w:val="0"/>
              <w:keepLines w:val="0"/>
              <w:pageBreakBefore w:val="0"/>
              <w:widowControl w:val="0"/>
              <w:kinsoku/>
              <w:wordWrap/>
              <w:overflowPunct/>
              <w:topLinePunct w:val="0"/>
              <w:autoSpaceDE/>
              <w:autoSpaceDN/>
              <w:bidi w:val="0"/>
              <w:spacing w:line="360" w:lineRule="exact"/>
              <w:jc w:val="center"/>
              <w:textAlignment w:val="auto"/>
              <w:rPr>
                <w:rFonts w:hint="default" w:ascii="Times New Roman" w:hAnsi="Times New Roman" w:eastAsia="宋体" w:cs="Times New Roman"/>
                <w:snapToGrid w:val="0"/>
                <w:color w:val="auto"/>
                <w:kern w:val="21"/>
                <w:sz w:val="21"/>
                <w:szCs w:val="21"/>
              </w:rPr>
            </w:pP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500"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lang w:val="en-US" w:eastAsia="zh-CN"/>
              </w:rPr>
            </w:pP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2115"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rPr>
            </w:pPr>
          </w:p>
        </w:tc>
        <w:tc>
          <w:tcPr>
            <w:tcW w:w="15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Times New Roman" w:hAnsi="Times New Roman" w:eastAsia="宋体" w:cs="Times New Roman"/>
                <w:snapToGrid w:val="0"/>
                <w:color w:val="auto"/>
                <w:kern w:val="21"/>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2" w:hRule="atLeast"/>
        </w:trPr>
        <w:tc>
          <w:tcPr>
            <w:tcW w:w="1422" w:type="dxa"/>
            <w:vMerge w:val="restart"/>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r>
              <w:rPr>
                <w:rFonts w:hint="default" w:ascii="Times New Roman" w:hAnsi="Times New Roman" w:eastAsia="宋体" w:cs="Times New Roman"/>
                <w:snapToGrid w:val="0"/>
                <w:color w:val="auto"/>
                <w:kern w:val="21"/>
                <w:sz w:val="21"/>
                <w:szCs w:val="21"/>
              </w:rPr>
              <w:t>一般工业</w:t>
            </w:r>
          </w:p>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r>
              <w:rPr>
                <w:rFonts w:hint="default" w:ascii="Times New Roman" w:hAnsi="Times New Roman" w:eastAsia="宋体" w:cs="Times New Roman"/>
                <w:snapToGrid w:val="0"/>
                <w:color w:val="auto"/>
                <w:kern w:val="21"/>
                <w:sz w:val="21"/>
                <w:szCs w:val="21"/>
              </w:rPr>
              <w:t>固体废物</w:t>
            </w:r>
          </w:p>
        </w:tc>
        <w:tc>
          <w:tcPr>
            <w:tcW w:w="13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lang w:val="en-US" w:eastAsia="zh-CN"/>
              </w:rPr>
            </w:pP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lang w:val="en-US" w:eastAsia="zh-CN"/>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rPr>
            </w:pPr>
          </w:p>
        </w:tc>
        <w:tc>
          <w:tcPr>
            <w:tcW w:w="150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lang w:val="en-US" w:eastAsia="zh-CN"/>
              </w:rPr>
            </w:pP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rPr>
            </w:pPr>
          </w:p>
        </w:tc>
        <w:tc>
          <w:tcPr>
            <w:tcW w:w="211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rPr>
            </w:pPr>
          </w:p>
        </w:tc>
        <w:tc>
          <w:tcPr>
            <w:tcW w:w="1556"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1422" w:type="dxa"/>
            <w:vMerge w:val="continue"/>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3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lang w:eastAsia="zh-CN"/>
              </w:rPr>
            </w:pP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50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lang w:val="en-US" w:eastAsia="zh-CN"/>
              </w:rPr>
            </w:pP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211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556"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7" w:hRule="atLeast"/>
        </w:trPr>
        <w:tc>
          <w:tcPr>
            <w:tcW w:w="1422" w:type="dxa"/>
            <w:vMerge w:val="continue"/>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3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lang w:eastAsia="zh-CN"/>
              </w:rPr>
            </w:pP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50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lang w:val="en-US" w:eastAsia="zh-CN"/>
              </w:rPr>
            </w:pP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211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556"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22" w:hRule="atLeast"/>
        </w:trPr>
        <w:tc>
          <w:tcPr>
            <w:tcW w:w="1422" w:type="dxa"/>
            <w:vMerge w:val="restart"/>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r>
              <w:rPr>
                <w:rFonts w:hint="default" w:ascii="Times New Roman" w:hAnsi="Times New Roman" w:eastAsia="宋体" w:cs="Times New Roman"/>
                <w:snapToGrid w:val="0"/>
                <w:color w:val="auto"/>
                <w:kern w:val="21"/>
                <w:sz w:val="21"/>
                <w:szCs w:val="21"/>
              </w:rPr>
              <w:t>危险废物</w:t>
            </w:r>
          </w:p>
        </w:tc>
        <w:tc>
          <w:tcPr>
            <w:tcW w:w="13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lang w:eastAsia="zh-CN"/>
              </w:rPr>
            </w:pPr>
            <w:r>
              <w:rPr>
                <w:rFonts w:hint="default" w:ascii="Times New Roman" w:hAnsi="Times New Roman" w:eastAsia="宋体" w:cs="Times New Roman"/>
                <w:color w:val="auto"/>
                <w:sz w:val="21"/>
                <w:szCs w:val="21"/>
                <w:lang w:eastAsia="zh-CN"/>
              </w:rPr>
              <w:t>废机油</w:t>
            </w: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1500"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lang w:val="en-US" w:eastAsia="zh-CN"/>
              </w:rPr>
            </w:pPr>
            <w:r>
              <w:rPr>
                <w:rFonts w:hint="default" w:ascii="Times New Roman" w:hAnsi="Times New Roman" w:eastAsia="宋体" w:cs="Times New Roman"/>
                <w:snapToGrid w:val="0"/>
                <w:color w:val="auto"/>
                <w:kern w:val="21"/>
                <w:sz w:val="21"/>
                <w:szCs w:val="21"/>
                <w:lang w:val="en-US" w:eastAsia="zh-CN"/>
              </w:rPr>
              <w:t>0.</w:t>
            </w:r>
            <w:r>
              <w:rPr>
                <w:rFonts w:hint="eastAsia" w:cs="Times New Roman"/>
                <w:snapToGrid w:val="0"/>
                <w:color w:val="auto"/>
                <w:kern w:val="21"/>
                <w:sz w:val="21"/>
                <w:szCs w:val="21"/>
                <w:lang w:val="en-US" w:eastAsia="zh-CN"/>
              </w:rPr>
              <w:t>83</w:t>
            </w:r>
            <w:r>
              <w:rPr>
                <w:rFonts w:hint="default" w:ascii="Times New Roman" w:hAnsi="Times New Roman" w:eastAsia="宋体" w:cs="Times New Roman"/>
                <w:snapToGrid w:val="0"/>
                <w:color w:val="auto"/>
                <w:kern w:val="21"/>
                <w:sz w:val="21"/>
                <w:szCs w:val="21"/>
                <w:lang w:val="en-US" w:eastAsia="zh-CN"/>
              </w:rPr>
              <w:t>t/a</w:t>
            </w:r>
          </w:p>
        </w:tc>
        <w:tc>
          <w:tcPr>
            <w:tcW w:w="1650"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lang w:val="en-US" w:eastAsia="zh-CN"/>
              </w:rPr>
            </w:pPr>
          </w:p>
        </w:tc>
        <w:tc>
          <w:tcPr>
            <w:tcW w:w="2115"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lang w:val="en-US" w:eastAsia="zh-CN" w:bidi="ar-SA"/>
              </w:rPr>
            </w:pPr>
            <w:r>
              <w:rPr>
                <w:rFonts w:hint="default" w:ascii="Times New Roman" w:hAnsi="Times New Roman" w:eastAsia="宋体" w:cs="Times New Roman"/>
                <w:snapToGrid w:val="0"/>
                <w:color w:val="auto"/>
                <w:kern w:val="21"/>
                <w:sz w:val="21"/>
                <w:szCs w:val="21"/>
                <w:lang w:val="en-US" w:eastAsia="zh-CN"/>
              </w:rPr>
              <w:t>0.</w:t>
            </w:r>
            <w:r>
              <w:rPr>
                <w:rFonts w:hint="eastAsia" w:cs="Times New Roman"/>
                <w:snapToGrid w:val="0"/>
                <w:color w:val="auto"/>
                <w:kern w:val="21"/>
                <w:sz w:val="21"/>
                <w:szCs w:val="21"/>
                <w:lang w:val="en-US" w:eastAsia="zh-CN"/>
              </w:rPr>
              <w:t>83</w:t>
            </w:r>
            <w:r>
              <w:rPr>
                <w:rFonts w:hint="default" w:ascii="Times New Roman" w:hAnsi="Times New Roman" w:eastAsia="宋体" w:cs="Times New Roman"/>
                <w:snapToGrid w:val="0"/>
                <w:color w:val="auto"/>
                <w:kern w:val="21"/>
                <w:sz w:val="21"/>
                <w:szCs w:val="21"/>
                <w:lang w:val="en-US" w:eastAsia="zh-CN"/>
              </w:rPr>
              <w:t>t/a</w:t>
            </w:r>
          </w:p>
        </w:tc>
        <w:tc>
          <w:tcPr>
            <w:tcW w:w="1556"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lang w:val="en-US" w:eastAsia="zh-CN" w:bidi="ar-SA"/>
              </w:rPr>
            </w:pPr>
            <w:r>
              <w:rPr>
                <w:rFonts w:hint="default" w:ascii="Times New Roman" w:hAnsi="Times New Roman" w:eastAsia="宋体" w:cs="Times New Roman"/>
                <w:snapToGrid w:val="0"/>
                <w:color w:val="auto"/>
                <w:kern w:val="21"/>
                <w:sz w:val="21"/>
                <w:szCs w:val="21"/>
                <w:highlight w:val="none"/>
                <w:lang w:val="en-US" w:eastAsia="zh-CN" w:bidi="ar-SA"/>
              </w:rPr>
              <w:t>+</w:t>
            </w:r>
            <w:r>
              <w:rPr>
                <w:rFonts w:hint="default" w:ascii="Times New Roman" w:hAnsi="Times New Roman" w:eastAsia="宋体" w:cs="Times New Roman"/>
                <w:snapToGrid w:val="0"/>
                <w:color w:val="auto"/>
                <w:kern w:val="21"/>
                <w:sz w:val="21"/>
                <w:szCs w:val="21"/>
                <w:highlight w:val="none"/>
                <w:lang w:val="en-US" w:eastAsia="zh-CN"/>
              </w:rPr>
              <w:t>0.</w:t>
            </w:r>
            <w:r>
              <w:rPr>
                <w:rFonts w:hint="eastAsia" w:ascii="Times New Roman" w:hAnsi="Times New Roman" w:eastAsia="宋体" w:cs="Times New Roman"/>
                <w:snapToGrid w:val="0"/>
                <w:color w:val="auto"/>
                <w:kern w:val="21"/>
                <w:sz w:val="21"/>
                <w:szCs w:val="21"/>
                <w:highlight w:val="none"/>
                <w:lang w:val="en-US" w:eastAsia="zh-CN"/>
              </w:rPr>
              <w:t>83</w:t>
            </w:r>
            <w:r>
              <w:rPr>
                <w:rFonts w:hint="default" w:ascii="Times New Roman" w:hAnsi="Times New Roman" w:eastAsia="宋体" w:cs="Times New Roman"/>
                <w:snapToGrid w:val="0"/>
                <w:color w:val="auto"/>
                <w:kern w:val="21"/>
                <w:sz w:val="21"/>
                <w:szCs w:val="21"/>
                <w:highlight w:val="none"/>
                <w:lang w:val="en-US" w:eastAsia="zh-CN"/>
              </w:rPr>
              <w:t>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 w:hRule="atLeast"/>
        </w:trPr>
        <w:tc>
          <w:tcPr>
            <w:tcW w:w="1422" w:type="dxa"/>
            <w:vMerge w:val="continue"/>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3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snapToGrid w:val="0"/>
                <w:color w:val="auto"/>
                <w:kern w:val="21"/>
                <w:sz w:val="21"/>
                <w:szCs w:val="21"/>
                <w:highlight w:val="none"/>
                <w:lang w:eastAsia="zh-CN"/>
              </w:rPr>
              <w:t>废机油桶</w:t>
            </w: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1500"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lang w:val="en-US" w:eastAsia="zh-CN"/>
              </w:rPr>
            </w:pPr>
            <w:r>
              <w:rPr>
                <w:rFonts w:hint="default" w:ascii="Times New Roman" w:hAnsi="Times New Roman" w:eastAsia="宋体" w:cs="Times New Roman"/>
                <w:snapToGrid w:val="0"/>
                <w:color w:val="auto"/>
                <w:kern w:val="21"/>
                <w:sz w:val="21"/>
                <w:szCs w:val="21"/>
                <w:highlight w:val="none"/>
                <w:lang w:val="en-US" w:eastAsia="zh-CN"/>
              </w:rPr>
              <w:t>0.0</w:t>
            </w:r>
            <w:r>
              <w:rPr>
                <w:rFonts w:hint="eastAsia" w:ascii="Times New Roman" w:hAnsi="Times New Roman" w:eastAsia="宋体" w:cs="Times New Roman"/>
                <w:snapToGrid w:val="0"/>
                <w:color w:val="auto"/>
                <w:kern w:val="21"/>
                <w:sz w:val="21"/>
                <w:szCs w:val="21"/>
                <w:highlight w:val="none"/>
                <w:lang w:val="en-US" w:eastAsia="zh-CN"/>
              </w:rPr>
              <w:t>8</w:t>
            </w:r>
            <w:r>
              <w:rPr>
                <w:rFonts w:hint="default" w:ascii="Times New Roman" w:hAnsi="Times New Roman" w:eastAsia="宋体" w:cs="Times New Roman"/>
                <w:snapToGrid w:val="0"/>
                <w:color w:val="auto"/>
                <w:kern w:val="21"/>
                <w:sz w:val="21"/>
                <w:szCs w:val="21"/>
                <w:highlight w:val="none"/>
                <w:lang w:val="en-US" w:eastAsia="zh-CN"/>
              </w:rPr>
              <w:t>t/a</w:t>
            </w:r>
          </w:p>
        </w:tc>
        <w:tc>
          <w:tcPr>
            <w:tcW w:w="1650"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lang w:val="en-US" w:eastAsia="zh-CN"/>
              </w:rPr>
            </w:pPr>
          </w:p>
        </w:tc>
        <w:tc>
          <w:tcPr>
            <w:tcW w:w="2115" w:type="dxa"/>
            <w:noWrap w:val="0"/>
            <w:vAlign w:val="center"/>
          </w:tcPr>
          <w:p>
            <w:pPr>
              <w:pStyle w:val="2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center"/>
              <w:textAlignment w:val="auto"/>
              <w:rPr>
                <w:rFonts w:hint="default" w:ascii="Times New Roman" w:hAnsi="Times New Roman" w:eastAsia="宋体" w:cs="Times New Roman"/>
                <w:snapToGrid w:val="0"/>
                <w:color w:val="auto"/>
                <w:kern w:val="21"/>
                <w:sz w:val="21"/>
                <w:szCs w:val="21"/>
                <w:lang w:val="en-US" w:eastAsia="zh-CN" w:bidi="ar-SA"/>
              </w:rPr>
            </w:pPr>
            <w:r>
              <w:rPr>
                <w:rFonts w:hint="default" w:ascii="Times New Roman" w:hAnsi="Times New Roman" w:eastAsia="宋体" w:cs="Times New Roman"/>
                <w:snapToGrid w:val="0"/>
                <w:color w:val="auto"/>
                <w:kern w:val="21"/>
                <w:sz w:val="21"/>
                <w:szCs w:val="21"/>
                <w:highlight w:val="none"/>
                <w:lang w:val="en-US" w:eastAsia="zh-CN"/>
              </w:rPr>
              <w:t>0.0</w:t>
            </w:r>
            <w:r>
              <w:rPr>
                <w:rFonts w:hint="eastAsia" w:ascii="Times New Roman" w:hAnsi="Times New Roman" w:eastAsia="宋体" w:cs="Times New Roman"/>
                <w:snapToGrid w:val="0"/>
                <w:color w:val="auto"/>
                <w:kern w:val="21"/>
                <w:sz w:val="21"/>
                <w:szCs w:val="21"/>
                <w:highlight w:val="none"/>
                <w:lang w:val="en-US" w:eastAsia="zh-CN"/>
              </w:rPr>
              <w:t>8</w:t>
            </w:r>
            <w:r>
              <w:rPr>
                <w:rFonts w:hint="default" w:ascii="Times New Roman" w:hAnsi="Times New Roman" w:eastAsia="宋体" w:cs="Times New Roman"/>
                <w:snapToGrid w:val="0"/>
                <w:color w:val="auto"/>
                <w:kern w:val="21"/>
                <w:sz w:val="21"/>
                <w:szCs w:val="21"/>
                <w:highlight w:val="none"/>
                <w:lang w:val="en-US" w:eastAsia="zh-CN"/>
              </w:rPr>
              <w:t>t/a</w:t>
            </w:r>
          </w:p>
        </w:tc>
        <w:tc>
          <w:tcPr>
            <w:tcW w:w="1556"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lang w:val="en-US" w:eastAsia="zh-CN" w:bidi="ar-SA"/>
              </w:rPr>
            </w:pPr>
            <w:r>
              <w:rPr>
                <w:rFonts w:hint="default" w:ascii="Times New Roman" w:hAnsi="Times New Roman" w:eastAsia="宋体" w:cs="Times New Roman"/>
                <w:snapToGrid w:val="0"/>
                <w:color w:val="auto"/>
                <w:kern w:val="21"/>
                <w:sz w:val="21"/>
                <w:szCs w:val="21"/>
                <w:highlight w:val="none"/>
                <w:lang w:val="en-US" w:eastAsia="zh-CN" w:bidi="ar-SA"/>
              </w:rPr>
              <w:t>+</w:t>
            </w:r>
            <w:r>
              <w:rPr>
                <w:rFonts w:hint="default" w:ascii="Times New Roman" w:hAnsi="Times New Roman" w:eastAsia="宋体" w:cs="Times New Roman"/>
                <w:snapToGrid w:val="0"/>
                <w:color w:val="auto"/>
                <w:kern w:val="21"/>
                <w:sz w:val="21"/>
                <w:szCs w:val="21"/>
                <w:highlight w:val="none"/>
                <w:lang w:val="en-US" w:eastAsia="zh-CN"/>
              </w:rPr>
              <w:t>0.0</w:t>
            </w:r>
            <w:r>
              <w:rPr>
                <w:rFonts w:hint="eastAsia" w:ascii="Times New Roman" w:hAnsi="Times New Roman" w:eastAsia="宋体" w:cs="Times New Roman"/>
                <w:snapToGrid w:val="0"/>
                <w:color w:val="auto"/>
                <w:kern w:val="21"/>
                <w:sz w:val="21"/>
                <w:szCs w:val="21"/>
                <w:highlight w:val="none"/>
                <w:lang w:val="en-US" w:eastAsia="zh-CN"/>
              </w:rPr>
              <w:t>8</w:t>
            </w:r>
            <w:r>
              <w:rPr>
                <w:rFonts w:hint="default" w:ascii="Times New Roman" w:hAnsi="Times New Roman" w:eastAsia="宋体" w:cs="Times New Roman"/>
                <w:snapToGrid w:val="0"/>
                <w:color w:val="auto"/>
                <w:kern w:val="21"/>
                <w:sz w:val="21"/>
                <w:szCs w:val="21"/>
                <w:highlight w:val="none"/>
                <w:lang w:val="en-US" w:eastAsia="zh-CN"/>
              </w:rPr>
              <w:t>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 w:hRule="atLeast"/>
        </w:trPr>
        <w:tc>
          <w:tcPr>
            <w:tcW w:w="1422" w:type="dxa"/>
            <w:vMerge w:val="continue"/>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rPr>
            </w:pPr>
          </w:p>
        </w:tc>
        <w:tc>
          <w:tcPr>
            <w:tcW w:w="13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148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124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147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150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lang w:val="en-US" w:eastAsia="zh-CN"/>
              </w:rPr>
            </w:pPr>
          </w:p>
        </w:tc>
        <w:tc>
          <w:tcPr>
            <w:tcW w:w="1650"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green"/>
              </w:rPr>
            </w:pPr>
          </w:p>
        </w:tc>
        <w:tc>
          <w:tcPr>
            <w:tcW w:w="2115"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lang w:val="en-US" w:eastAsia="zh-CN" w:bidi="ar-SA"/>
              </w:rPr>
            </w:pPr>
          </w:p>
        </w:tc>
        <w:tc>
          <w:tcPr>
            <w:tcW w:w="1556" w:type="dxa"/>
            <w:noWrap w:val="0"/>
            <w:vAlign w:val="center"/>
          </w:tcPr>
          <w:p>
            <w:pPr>
              <w:pStyle w:val="44"/>
              <w:keepNext w:val="0"/>
              <w:keepLines w:val="0"/>
              <w:pageBreakBefore w:val="0"/>
              <w:widowControl w:val="0"/>
              <w:kinsoku/>
              <w:wordWrap/>
              <w:overflowPunct/>
              <w:topLinePunct w:val="0"/>
              <w:autoSpaceDE/>
              <w:autoSpaceDN/>
              <w:bidi w:val="0"/>
              <w:spacing w:beforeLines="0" w:afterLines="0" w:line="360" w:lineRule="exact"/>
              <w:textAlignment w:val="auto"/>
              <w:rPr>
                <w:rFonts w:hint="default" w:ascii="Times New Roman" w:hAnsi="Times New Roman" w:eastAsia="宋体" w:cs="Times New Roman"/>
                <w:snapToGrid w:val="0"/>
                <w:color w:val="auto"/>
                <w:kern w:val="21"/>
                <w:sz w:val="21"/>
                <w:szCs w:val="21"/>
                <w:highlight w:val="none"/>
                <w:lang w:val="en-US" w:eastAsia="zh-CN" w:bidi="ar-SA"/>
              </w:rPr>
            </w:pPr>
          </w:p>
        </w:tc>
      </w:tr>
    </w:tbl>
    <w:p>
      <w:pPr>
        <w:pStyle w:val="44"/>
        <w:spacing w:before="192" w:beforeLines="80" w:after="24"/>
        <w:jc w:val="left"/>
        <w:rPr>
          <w:rFonts w:hint="default" w:ascii="Times New Roman" w:hAnsi="Times New Roman" w:eastAsia="宋体" w:cs="Times New Roman"/>
          <w:snapToGrid w:val="0"/>
          <w:color w:val="auto"/>
          <w:spacing w:val="-6"/>
          <w:kern w:val="21"/>
          <w:sz w:val="21"/>
          <w:szCs w:val="21"/>
        </w:rPr>
        <w:sectPr>
          <w:pgSz w:w="16838" w:h="11906" w:orient="landscape"/>
          <w:pgMar w:top="1417" w:right="1418" w:bottom="1417" w:left="1417" w:header="851" w:footer="992" w:gutter="0"/>
          <w:pgBorders>
            <w:top w:val="none" w:sz="0" w:space="0"/>
            <w:left w:val="none" w:sz="0" w:space="0"/>
            <w:bottom w:val="none" w:sz="0" w:space="0"/>
            <w:right w:val="none" w:sz="0" w:space="0"/>
          </w:pgBorders>
          <w:pgNumType w:fmt="decimal"/>
          <w:cols w:space="425" w:num="1"/>
          <w:docGrid w:type="lines" w:linePitch="312" w:charSpace="0"/>
        </w:sectPr>
      </w:pPr>
      <w:r>
        <w:rPr>
          <w:rFonts w:hint="default" w:ascii="Times New Roman" w:hAnsi="Times New Roman" w:eastAsia="宋体" w:cs="Times New Roman"/>
          <w:snapToGrid w:val="0"/>
          <w:color w:val="auto"/>
          <w:kern w:val="21"/>
          <w:sz w:val="21"/>
          <w:szCs w:val="21"/>
        </w:rPr>
        <w:t>注：</w:t>
      </w:r>
      <w:r>
        <w:rPr>
          <w:rFonts w:hint="default" w:ascii="Times New Roman" w:hAnsi="Times New Roman" w:eastAsia="宋体" w:cs="Times New Roman"/>
          <w:snapToGrid w:val="0"/>
          <w:color w:val="auto"/>
          <w:spacing w:val="-16"/>
          <w:kern w:val="21"/>
          <w:sz w:val="21"/>
          <w:szCs w:val="21"/>
        </w:rPr>
        <w:fldChar w:fldCharType="begin"/>
      </w:r>
      <w:r>
        <w:rPr>
          <w:rFonts w:hint="default" w:ascii="Times New Roman" w:hAnsi="Times New Roman" w:eastAsia="宋体" w:cs="Times New Roman"/>
          <w:snapToGrid w:val="0"/>
          <w:color w:val="auto"/>
          <w:spacing w:val="-16"/>
          <w:kern w:val="21"/>
          <w:sz w:val="21"/>
          <w:szCs w:val="21"/>
        </w:rPr>
        <w:instrText xml:space="preserve"> = 6 \* GB3 \* MERGEFORMAT </w:instrText>
      </w:r>
      <w:r>
        <w:rPr>
          <w:rFonts w:hint="default" w:ascii="Times New Roman" w:hAnsi="Times New Roman" w:eastAsia="宋体" w:cs="Times New Roman"/>
          <w:snapToGrid w:val="0"/>
          <w:color w:val="auto"/>
          <w:spacing w:val="-16"/>
          <w:kern w:val="21"/>
          <w:sz w:val="21"/>
          <w:szCs w:val="21"/>
        </w:rPr>
        <w:fldChar w:fldCharType="separate"/>
      </w:r>
      <w:r>
        <w:rPr>
          <w:rFonts w:hint="default" w:ascii="Times New Roman" w:hAnsi="Times New Roman" w:eastAsia="宋体" w:cs="Times New Roman"/>
          <w:color w:val="auto"/>
          <w:sz w:val="21"/>
          <w:szCs w:val="21"/>
        </w:rPr>
        <w:t>⑥</w:t>
      </w:r>
      <w:r>
        <w:rPr>
          <w:rFonts w:hint="default" w:ascii="Times New Roman" w:hAnsi="Times New Roman" w:eastAsia="宋体" w:cs="Times New Roman"/>
          <w:snapToGrid w:val="0"/>
          <w:color w:val="auto"/>
          <w:spacing w:val="-16"/>
          <w:kern w:val="21"/>
          <w:sz w:val="21"/>
          <w:szCs w:val="21"/>
        </w:rPr>
        <w:fldChar w:fldCharType="end"/>
      </w:r>
      <w:r>
        <w:rPr>
          <w:rFonts w:hint="default" w:ascii="Times New Roman" w:hAnsi="Times New Roman" w:eastAsia="宋体" w:cs="Times New Roman"/>
          <w:snapToGrid w:val="0"/>
          <w:color w:val="auto"/>
          <w:spacing w:val="-16"/>
          <w:kern w:val="21"/>
          <w:sz w:val="21"/>
          <w:szCs w:val="21"/>
        </w:rPr>
        <w:t>=</w:t>
      </w:r>
      <w:r>
        <w:rPr>
          <w:rFonts w:hint="default" w:ascii="Times New Roman" w:hAnsi="Times New Roman" w:eastAsia="宋体" w:cs="Times New Roman"/>
          <w:snapToGrid w:val="0"/>
          <w:color w:val="auto"/>
          <w:spacing w:val="-6"/>
          <w:kern w:val="21"/>
          <w:sz w:val="21"/>
          <w:szCs w:val="21"/>
        </w:rPr>
        <w:fldChar w:fldCharType="begin"/>
      </w:r>
      <w:r>
        <w:rPr>
          <w:rFonts w:hint="default" w:ascii="Times New Roman" w:hAnsi="Times New Roman" w:eastAsia="宋体" w:cs="Times New Roman"/>
          <w:snapToGrid w:val="0"/>
          <w:color w:val="auto"/>
          <w:spacing w:val="-6"/>
          <w:kern w:val="21"/>
          <w:sz w:val="21"/>
          <w:szCs w:val="21"/>
        </w:rPr>
        <w:instrText xml:space="preserve"> = 1 \* GB3 \* MERGEFORMAT </w:instrText>
      </w:r>
      <w:r>
        <w:rPr>
          <w:rFonts w:hint="default" w:ascii="Times New Roman" w:hAnsi="Times New Roman" w:eastAsia="宋体" w:cs="Times New Roman"/>
          <w:snapToGrid w:val="0"/>
          <w:color w:val="auto"/>
          <w:spacing w:val="-6"/>
          <w:kern w:val="21"/>
          <w:sz w:val="21"/>
          <w:szCs w:val="21"/>
        </w:rPr>
        <w:fldChar w:fldCharType="separate"/>
      </w:r>
      <w:r>
        <w:rPr>
          <w:rFonts w:hint="default" w:ascii="Times New Roman" w:hAnsi="Times New Roman" w:eastAsia="宋体" w:cs="Times New Roman"/>
          <w:color w:val="auto"/>
          <w:sz w:val="21"/>
          <w:szCs w:val="21"/>
        </w:rPr>
        <w:t>①</w:t>
      </w:r>
      <w:r>
        <w:rPr>
          <w:rFonts w:hint="default" w:ascii="Times New Roman" w:hAnsi="Times New Roman" w:eastAsia="宋体" w:cs="Times New Roman"/>
          <w:snapToGrid w:val="0"/>
          <w:color w:val="auto"/>
          <w:spacing w:val="-6"/>
          <w:kern w:val="21"/>
          <w:sz w:val="21"/>
          <w:szCs w:val="21"/>
        </w:rPr>
        <w:fldChar w:fldCharType="end"/>
      </w:r>
      <w:r>
        <w:rPr>
          <w:rFonts w:hint="default" w:ascii="Times New Roman" w:hAnsi="Times New Roman" w:eastAsia="宋体" w:cs="Times New Roman"/>
          <w:snapToGrid w:val="0"/>
          <w:color w:val="auto"/>
          <w:spacing w:val="-6"/>
          <w:kern w:val="21"/>
          <w:sz w:val="21"/>
          <w:szCs w:val="21"/>
        </w:rPr>
        <w:t>+</w:t>
      </w:r>
      <w:r>
        <w:rPr>
          <w:rFonts w:hint="default" w:ascii="Times New Roman" w:hAnsi="Times New Roman" w:eastAsia="宋体" w:cs="Times New Roman"/>
          <w:snapToGrid w:val="0"/>
          <w:color w:val="auto"/>
          <w:spacing w:val="-6"/>
          <w:kern w:val="21"/>
          <w:sz w:val="21"/>
          <w:szCs w:val="21"/>
        </w:rPr>
        <w:fldChar w:fldCharType="begin"/>
      </w:r>
      <w:r>
        <w:rPr>
          <w:rFonts w:hint="default" w:ascii="Times New Roman" w:hAnsi="Times New Roman" w:eastAsia="宋体" w:cs="Times New Roman"/>
          <w:snapToGrid w:val="0"/>
          <w:color w:val="auto"/>
          <w:spacing w:val="-6"/>
          <w:kern w:val="21"/>
          <w:sz w:val="21"/>
          <w:szCs w:val="21"/>
        </w:rPr>
        <w:instrText xml:space="preserve"> = 3 \* GB3 \* MERGEFORMAT </w:instrText>
      </w:r>
      <w:r>
        <w:rPr>
          <w:rFonts w:hint="default" w:ascii="Times New Roman" w:hAnsi="Times New Roman" w:eastAsia="宋体" w:cs="Times New Roman"/>
          <w:snapToGrid w:val="0"/>
          <w:color w:val="auto"/>
          <w:spacing w:val="-6"/>
          <w:kern w:val="21"/>
          <w:sz w:val="21"/>
          <w:szCs w:val="21"/>
        </w:rPr>
        <w:fldChar w:fldCharType="separate"/>
      </w:r>
      <w:r>
        <w:rPr>
          <w:rFonts w:hint="default" w:ascii="Times New Roman" w:hAnsi="Times New Roman" w:eastAsia="宋体" w:cs="Times New Roman"/>
          <w:color w:val="auto"/>
          <w:sz w:val="21"/>
          <w:szCs w:val="21"/>
        </w:rPr>
        <w:t>③</w:t>
      </w:r>
      <w:r>
        <w:rPr>
          <w:rFonts w:hint="default" w:ascii="Times New Roman" w:hAnsi="Times New Roman" w:eastAsia="宋体" w:cs="Times New Roman"/>
          <w:snapToGrid w:val="0"/>
          <w:color w:val="auto"/>
          <w:spacing w:val="-6"/>
          <w:kern w:val="21"/>
          <w:sz w:val="21"/>
          <w:szCs w:val="21"/>
        </w:rPr>
        <w:fldChar w:fldCharType="end"/>
      </w:r>
      <w:r>
        <w:rPr>
          <w:rFonts w:hint="default" w:ascii="Times New Roman" w:hAnsi="Times New Roman" w:eastAsia="宋体" w:cs="Times New Roman"/>
          <w:snapToGrid w:val="0"/>
          <w:color w:val="auto"/>
          <w:spacing w:val="-6"/>
          <w:kern w:val="21"/>
          <w:sz w:val="21"/>
          <w:szCs w:val="21"/>
        </w:rPr>
        <w:t>+</w:t>
      </w:r>
      <w:r>
        <w:rPr>
          <w:rFonts w:hint="default" w:ascii="Times New Roman" w:hAnsi="Times New Roman" w:eastAsia="宋体" w:cs="Times New Roman"/>
          <w:snapToGrid w:val="0"/>
          <w:color w:val="auto"/>
          <w:spacing w:val="-6"/>
          <w:kern w:val="21"/>
          <w:sz w:val="21"/>
          <w:szCs w:val="21"/>
        </w:rPr>
        <w:fldChar w:fldCharType="begin"/>
      </w:r>
      <w:r>
        <w:rPr>
          <w:rFonts w:hint="default" w:ascii="Times New Roman" w:hAnsi="Times New Roman" w:eastAsia="宋体" w:cs="Times New Roman"/>
          <w:snapToGrid w:val="0"/>
          <w:color w:val="auto"/>
          <w:spacing w:val="-6"/>
          <w:kern w:val="21"/>
          <w:sz w:val="21"/>
          <w:szCs w:val="21"/>
        </w:rPr>
        <w:instrText xml:space="preserve"> = 4 \* GB3 \* MERGEFORMAT </w:instrText>
      </w:r>
      <w:r>
        <w:rPr>
          <w:rFonts w:hint="default" w:ascii="Times New Roman" w:hAnsi="Times New Roman" w:eastAsia="宋体" w:cs="Times New Roman"/>
          <w:snapToGrid w:val="0"/>
          <w:color w:val="auto"/>
          <w:spacing w:val="-6"/>
          <w:kern w:val="21"/>
          <w:sz w:val="21"/>
          <w:szCs w:val="21"/>
        </w:rPr>
        <w:fldChar w:fldCharType="separate"/>
      </w:r>
      <w:r>
        <w:rPr>
          <w:rFonts w:hint="default" w:ascii="Times New Roman" w:hAnsi="Times New Roman" w:eastAsia="宋体" w:cs="Times New Roman"/>
          <w:color w:val="auto"/>
          <w:sz w:val="21"/>
          <w:szCs w:val="21"/>
        </w:rPr>
        <w:t>④</w:t>
      </w:r>
      <w:r>
        <w:rPr>
          <w:rFonts w:hint="default" w:ascii="Times New Roman" w:hAnsi="Times New Roman" w:eastAsia="宋体" w:cs="Times New Roman"/>
          <w:snapToGrid w:val="0"/>
          <w:color w:val="auto"/>
          <w:spacing w:val="-6"/>
          <w:kern w:val="21"/>
          <w:sz w:val="21"/>
          <w:szCs w:val="21"/>
        </w:rPr>
        <w:fldChar w:fldCharType="end"/>
      </w:r>
      <w:r>
        <w:rPr>
          <w:rFonts w:hint="default" w:ascii="Times New Roman" w:hAnsi="Times New Roman" w:eastAsia="宋体" w:cs="Times New Roman"/>
          <w:snapToGrid w:val="0"/>
          <w:color w:val="auto"/>
          <w:spacing w:val="-6"/>
          <w:kern w:val="21"/>
          <w:sz w:val="21"/>
          <w:szCs w:val="21"/>
        </w:rPr>
        <w:t>-</w:t>
      </w:r>
      <w:r>
        <w:rPr>
          <w:rFonts w:hint="default" w:ascii="Times New Roman" w:hAnsi="Times New Roman" w:eastAsia="宋体" w:cs="Times New Roman"/>
          <w:snapToGrid w:val="0"/>
          <w:color w:val="auto"/>
          <w:spacing w:val="-16"/>
          <w:kern w:val="21"/>
          <w:sz w:val="21"/>
          <w:szCs w:val="21"/>
        </w:rPr>
        <w:fldChar w:fldCharType="begin"/>
      </w:r>
      <w:r>
        <w:rPr>
          <w:rFonts w:hint="default" w:ascii="Times New Roman" w:hAnsi="Times New Roman" w:eastAsia="宋体" w:cs="Times New Roman"/>
          <w:snapToGrid w:val="0"/>
          <w:color w:val="auto"/>
          <w:spacing w:val="-16"/>
          <w:kern w:val="21"/>
          <w:sz w:val="21"/>
          <w:szCs w:val="21"/>
        </w:rPr>
        <w:instrText xml:space="preserve"> = 5 \* GB3 \* MERGEFORMAT </w:instrText>
      </w:r>
      <w:r>
        <w:rPr>
          <w:rFonts w:hint="default" w:ascii="Times New Roman" w:hAnsi="Times New Roman" w:eastAsia="宋体" w:cs="Times New Roman"/>
          <w:snapToGrid w:val="0"/>
          <w:color w:val="auto"/>
          <w:spacing w:val="-16"/>
          <w:kern w:val="21"/>
          <w:sz w:val="21"/>
          <w:szCs w:val="21"/>
        </w:rPr>
        <w:fldChar w:fldCharType="separate"/>
      </w:r>
      <w:r>
        <w:rPr>
          <w:rFonts w:hint="default" w:ascii="Times New Roman" w:hAnsi="Times New Roman" w:eastAsia="宋体" w:cs="Times New Roman"/>
          <w:color w:val="auto"/>
          <w:sz w:val="21"/>
          <w:szCs w:val="21"/>
        </w:rPr>
        <w:t>⑤</w:t>
      </w:r>
      <w:r>
        <w:rPr>
          <w:rFonts w:hint="default" w:ascii="Times New Roman" w:hAnsi="Times New Roman" w:eastAsia="宋体" w:cs="Times New Roman"/>
          <w:snapToGrid w:val="0"/>
          <w:color w:val="auto"/>
          <w:spacing w:val="-16"/>
          <w:kern w:val="21"/>
          <w:sz w:val="21"/>
          <w:szCs w:val="21"/>
        </w:rPr>
        <w:fldChar w:fldCharType="end"/>
      </w:r>
      <w:r>
        <w:rPr>
          <w:rFonts w:hint="default" w:ascii="Times New Roman" w:hAnsi="Times New Roman" w:eastAsia="宋体" w:cs="Times New Roman"/>
          <w:snapToGrid w:val="0"/>
          <w:color w:val="auto"/>
          <w:spacing w:val="-16"/>
          <w:kern w:val="21"/>
          <w:sz w:val="21"/>
          <w:szCs w:val="21"/>
        </w:rPr>
        <w:t>；</w:t>
      </w:r>
      <w:r>
        <w:rPr>
          <w:rFonts w:hint="default" w:ascii="Times New Roman" w:hAnsi="Times New Roman" w:eastAsia="宋体" w:cs="Times New Roman"/>
          <w:snapToGrid w:val="0"/>
          <w:color w:val="auto"/>
          <w:spacing w:val="-6"/>
          <w:kern w:val="21"/>
          <w:sz w:val="21"/>
          <w:szCs w:val="21"/>
        </w:rPr>
        <w:fldChar w:fldCharType="begin"/>
      </w:r>
      <w:r>
        <w:rPr>
          <w:rFonts w:hint="default" w:ascii="Times New Roman" w:hAnsi="Times New Roman" w:eastAsia="宋体" w:cs="Times New Roman"/>
          <w:snapToGrid w:val="0"/>
          <w:color w:val="auto"/>
          <w:spacing w:val="-6"/>
          <w:kern w:val="21"/>
          <w:sz w:val="21"/>
          <w:szCs w:val="21"/>
        </w:rPr>
        <w:instrText xml:space="preserve"> = 7 \* GB3 \* MERGEFORMAT </w:instrText>
      </w:r>
      <w:r>
        <w:rPr>
          <w:rFonts w:hint="default" w:ascii="Times New Roman" w:hAnsi="Times New Roman" w:eastAsia="宋体" w:cs="Times New Roman"/>
          <w:snapToGrid w:val="0"/>
          <w:color w:val="auto"/>
          <w:spacing w:val="-6"/>
          <w:kern w:val="21"/>
          <w:sz w:val="21"/>
          <w:szCs w:val="21"/>
        </w:rPr>
        <w:fldChar w:fldCharType="separate"/>
      </w:r>
      <w:r>
        <w:rPr>
          <w:rFonts w:hint="default" w:ascii="Times New Roman" w:hAnsi="Times New Roman" w:eastAsia="宋体" w:cs="Times New Roman"/>
          <w:color w:val="auto"/>
          <w:sz w:val="21"/>
          <w:szCs w:val="21"/>
        </w:rPr>
        <w:t>⑦</w:t>
      </w:r>
      <w:r>
        <w:rPr>
          <w:rFonts w:hint="default" w:ascii="Times New Roman" w:hAnsi="Times New Roman" w:eastAsia="宋体" w:cs="Times New Roman"/>
          <w:snapToGrid w:val="0"/>
          <w:color w:val="auto"/>
          <w:spacing w:val="-6"/>
          <w:kern w:val="21"/>
          <w:sz w:val="21"/>
          <w:szCs w:val="21"/>
        </w:rPr>
        <w:fldChar w:fldCharType="end"/>
      </w:r>
      <w:r>
        <w:rPr>
          <w:rFonts w:hint="default" w:ascii="Times New Roman" w:hAnsi="Times New Roman" w:eastAsia="宋体" w:cs="Times New Roman"/>
          <w:snapToGrid w:val="0"/>
          <w:color w:val="auto"/>
          <w:spacing w:val="-6"/>
          <w:kern w:val="21"/>
          <w:sz w:val="21"/>
          <w:szCs w:val="21"/>
        </w:rPr>
        <w:t>=</w:t>
      </w:r>
      <w:r>
        <w:rPr>
          <w:rFonts w:hint="default" w:ascii="Times New Roman" w:hAnsi="Times New Roman" w:eastAsia="宋体" w:cs="Times New Roman"/>
          <w:snapToGrid w:val="0"/>
          <w:color w:val="auto"/>
          <w:spacing w:val="-16"/>
          <w:kern w:val="21"/>
          <w:sz w:val="21"/>
          <w:szCs w:val="21"/>
        </w:rPr>
        <w:fldChar w:fldCharType="begin"/>
      </w:r>
      <w:r>
        <w:rPr>
          <w:rFonts w:hint="default" w:ascii="Times New Roman" w:hAnsi="Times New Roman" w:eastAsia="宋体" w:cs="Times New Roman"/>
          <w:snapToGrid w:val="0"/>
          <w:color w:val="auto"/>
          <w:spacing w:val="-16"/>
          <w:kern w:val="21"/>
          <w:sz w:val="21"/>
          <w:szCs w:val="21"/>
        </w:rPr>
        <w:instrText xml:space="preserve"> = 6 \* GB3 \* MERGEFORMAT </w:instrText>
      </w:r>
      <w:r>
        <w:rPr>
          <w:rFonts w:hint="default" w:ascii="Times New Roman" w:hAnsi="Times New Roman" w:eastAsia="宋体" w:cs="Times New Roman"/>
          <w:snapToGrid w:val="0"/>
          <w:color w:val="auto"/>
          <w:spacing w:val="-16"/>
          <w:kern w:val="21"/>
          <w:sz w:val="21"/>
          <w:szCs w:val="21"/>
        </w:rPr>
        <w:fldChar w:fldCharType="separate"/>
      </w:r>
      <w:r>
        <w:rPr>
          <w:rFonts w:hint="default" w:ascii="Times New Roman" w:hAnsi="Times New Roman" w:eastAsia="宋体" w:cs="Times New Roman"/>
          <w:color w:val="auto"/>
          <w:sz w:val="21"/>
          <w:szCs w:val="21"/>
        </w:rPr>
        <w:t>⑥</w:t>
      </w:r>
      <w:r>
        <w:rPr>
          <w:rFonts w:hint="default" w:ascii="Times New Roman" w:hAnsi="Times New Roman" w:eastAsia="宋体" w:cs="Times New Roman"/>
          <w:snapToGrid w:val="0"/>
          <w:color w:val="auto"/>
          <w:spacing w:val="-16"/>
          <w:kern w:val="21"/>
          <w:sz w:val="21"/>
          <w:szCs w:val="21"/>
        </w:rPr>
        <w:fldChar w:fldCharType="end"/>
      </w:r>
      <w:r>
        <w:rPr>
          <w:rFonts w:hint="default" w:ascii="Times New Roman" w:hAnsi="Times New Roman" w:eastAsia="宋体" w:cs="Times New Roman"/>
          <w:snapToGrid w:val="0"/>
          <w:color w:val="auto"/>
          <w:spacing w:val="-16"/>
          <w:kern w:val="21"/>
          <w:sz w:val="21"/>
          <w:szCs w:val="21"/>
        </w:rPr>
        <w:t>-</w:t>
      </w:r>
      <w:r>
        <w:rPr>
          <w:rFonts w:hint="default" w:ascii="Times New Roman" w:hAnsi="Times New Roman" w:eastAsia="宋体" w:cs="Times New Roman"/>
          <w:snapToGrid w:val="0"/>
          <w:color w:val="auto"/>
          <w:spacing w:val="-6"/>
          <w:kern w:val="21"/>
          <w:sz w:val="21"/>
          <w:szCs w:val="21"/>
        </w:rPr>
        <w:fldChar w:fldCharType="begin"/>
      </w:r>
      <w:r>
        <w:rPr>
          <w:rFonts w:hint="default" w:ascii="Times New Roman" w:hAnsi="Times New Roman" w:eastAsia="宋体" w:cs="Times New Roman"/>
          <w:snapToGrid w:val="0"/>
          <w:color w:val="auto"/>
          <w:spacing w:val="-6"/>
          <w:kern w:val="21"/>
          <w:sz w:val="21"/>
          <w:szCs w:val="21"/>
        </w:rPr>
        <w:instrText xml:space="preserve"> = 1 \* GB3 \* MERGEFORMAT </w:instrText>
      </w:r>
      <w:r>
        <w:rPr>
          <w:rFonts w:hint="default" w:ascii="Times New Roman" w:hAnsi="Times New Roman" w:eastAsia="宋体" w:cs="Times New Roman"/>
          <w:snapToGrid w:val="0"/>
          <w:color w:val="auto"/>
          <w:spacing w:val="-6"/>
          <w:kern w:val="21"/>
          <w:sz w:val="21"/>
          <w:szCs w:val="21"/>
        </w:rPr>
        <w:fldChar w:fldCharType="separate"/>
      </w:r>
      <w:r>
        <w:rPr>
          <w:rFonts w:hint="default" w:ascii="Times New Roman" w:hAnsi="Times New Roman" w:eastAsia="宋体" w:cs="Times New Roman"/>
          <w:color w:val="auto"/>
          <w:sz w:val="21"/>
          <w:szCs w:val="21"/>
        </w:rPr>
        <w:t>①</w:t>
      </w:r>
      <w:r>
        <w:rPr>
          <w:rFonts w:hint="default" w:ascii="Times New Roman" w:hAnsi="Times New Roman" w:eastAsia="宋体" w:cs="Times New Roman"/>
          <w:snapToGrid w:val="0"/>
          <w:color w:val="auto"/>
          <w:spacing w:val="-6"/>
          <w:kern w:val="21"/>
          <w:sz w:val="21"/>
          <w:szCs w:val="21"/>
        </w:rPr>
        <w:fldChar w:fldCharType="end"/>
      </w:r>
    </w:p>
    <w:p>
      <w:pPr>
        <w:pStyle w:val="32"/>
        <w:rPr>
          <w:rFonts w:hint="eastAsia"/>
          <w:lang w:eastAsia="zh-CN"/>
        </w:rPr>
      </w:pPr>
    </w:p>
    <w:sectPr>
      <w:footerReference r:id="rId8" w:type="default"/>
      <w:pgSz w:w="11906" w:h="16838"/>
      <w:pgMar w:top="850" w:right="850" w:bottom="850" w:left="850" w:header="567" w:footer="567"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script"/>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27"/>
      </w:rPr>
    </w:pPr>
    <w:r>
      <w:fldChar w:fldCharType="begin"/>
    </w:r>
    <w:r>
      <w:rPr>
        <w:rStyle w:val="27"/>
      </w:rPr>
      <w:instrText xml:space="preserve">PAGE  </w:instrText>
    </w:r>
    <w:r>
      <w:fldChar w:fldCharType="separate"/>
    </w:r>
    <w:r>
      <w:rPr>
        <w:rStyle w:val="27"/>
      </w:rPr>
      <w:t>71</w:t>
    </w:r>
    <w:r>
      <w:fldChar w:fldCharType="end"/>
    </w:r>
  </w:p>
  <w:p>
    <w:pPr>
      <w:pStyle w:val="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4" name="文本框 1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DDeCMzAgAAZQ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DDeCMzAgAAZQQAAA4AAAAAAAAAAQAgAAAAHwEAAGRycy9lMm9Eb2MueG1sUEsF&#10;BgAAAAAGAAYAWQEAAMQFA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59A60EC"/>
    <w:multiLevelType w:val="singleLevel"/>
    <w:tmpl w:val="F59A60EC"/>
    <w:lvl w:ilvl="0" w:tentative="0">
      <w:start w:val="5"/>
      <w:numFmt w:val="chineseCounting"/>
      <w:suff w:val="nothing"/>
      <w:lvlText w:val="%1、"/>
      <w:lvlJc w:val="left"/>
      <w:rPr>
        <w:rFonts w:hint="eastAsia"/>
      </w:rPr>
    </w:lvl>
  </w:abstractNum>
  <w:abstractNum w:abstractNumId="1">
    <w:nsid w:val="167329E1"/>
    <w:multiLevelType w:val="singleLevel"/>
    <w:tmpl w:val="167329E1"/>
    <w:lvl w:ilvl="0" w:tentative="0">
      <w:start w:val="1"/>
      <w:numFmt w:val="chineseCounting"/>
      <w:suff w:val="nothing"/>
      <w:lvlText w:val="%1、"/>
      <w:lvlJc w:val="left"/>
      <w:rPr>
        <w:rFonts w:hint="eastAsia"/>
      </w:rPr>
    </w:lvl>
  </w:abstractNum>
  <w:abstractNum w:abstractNumId="2">
    <w:nsid w:val="2AA589D2"/>
    <w:multiLevelType w:val="singleLevel"/>
    <w:tmpl w:val="2AA589D2"/>
    <w:lvl w:ilvl="0" w:tentative="0">
      <w:start w:val="1"/>
      <w:numFmt w:val="bullet"/>
      <w:pStyle w:val="14"/>
      <w:lvlText w:val=""/>
      <w:lvlJc w:val="left"/>
      <w:pPr>
        <w:tabs>
          <w:tab w:val="left" w:pos="2040"/>
        </w:tabs>
        <w:ind w:left="2040" w:hanging="360"/>
      </w:pPr>
      <w:rPr>
        <w:rFonts w:hint="default" w:ascii="Wingdings" w:hAnsi="Wingding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lMDJkMWY0NzMwOTMyNjM3YWM1MjE4YWZjMjliZmIifQ=="/>
  </w:docVars>
  <w:rsids>
    <w:rsidRoot w:val="00000000"/>
    <w:rsid w:val="001F3ADA"/>
    <w:rsid w:val="00202D47"/>
    <w:rsid w:val="003D410A"/>
    <w:rsid w:val="005627EB"/>
    <w:rsid w:val="00664089"/>
    <w:rsid w:val="006968C7"/>
    <w:rsid w:val="00876B84"/>
    <w:rsid w:val="00C50811"/>
    <w:rsid w:val="00FE04B8"/>
    <w:rsid w:val="00FE4037"/>
    <w:rsid w:val="010B53BD"/>
    <w:rsid w:val="011473B7"/>
    <w:rsid w:val="01224A06"/>
    <w:rsid w:val="012A4E2C"/>
    <w:rsid w:val="0134185B"/>
    <w:rsid w:val="013819CE"/>
    <w:rsid w:val="013D1067"/>
    <w:rsid w:val="01422075"/>
    <w:rsid w:val="01521FED"/>
    <w:rsid w:val="015721EB"/>
    <w:rsid w:val="01654E41"/>
    <w:rsid w:val="01683D04"/>
    <w:rsid w:val="017B2F92"/>
    <w:rsid w:val="017D2D03"/>
    <w:rsid w:val="01812747"/>
    <w:rsid w:val="019C7E5B"/>
    <w:rsid w:val="01B04543"/>
    <w:rsid w:val="01C52551"/>
    <w:rsid w:val="01C7767E"/>
    <w:rsid w:val="01D24F1F"/>
    <w:rsid w:val="01E95ADF"/>
    <w:rsid w:val="01EE7C08"/>
    <w:rsid w:val="020D28DD"/>
    <w:rsid w:val="021D4940"/>
    <w:rsid w:val="021D5E37"/>
    <w:rsid w:val="021F4265"/>
    <w:rsid w:val="022655F4"/>
    <w:rsid w:val="02457638"/>
    <w:rsid w:val="024970A8"/>
    <w:rsid w:val="027246E2"/>
    <w:rsid w:val="02814976"/>
    <w:rsid w:val="02A550C9"/>
    <w:rsid w:val="02A76009"/>
    <w:rsid w:val="02A775C2"/>
    <w:rsid w:val="02AA292F"/>
    <w:rsid w:val="02AE5F67"/>
    <w:rsid w:val="02D14EAF"/>
    <w:rsid w:val="02DC3F04"/>
    <w:rsid w:val="02E12658"/>
    <w:rsid w:val="02E828A9"/>
    <w:rsid w:val="02EE3C38"/>
    <w:rsid w:val="02F76F90"/>
    <w:rsid w:val="02F97EB0"/>
    <w:rsid w:val="03073B9C"/>
    <w:rsid w:val="030977D3"/>
    <w:rsid w:val="030B6598"/>
    <w:rsid w:val="0311258E"/>
    <w:rsid w:val="03362D11"/>
    <w:rsid w:val="033655C2"/>
    <w:rsid w:val="03600692"/>
    <w:rsid w:val="03653EFA"/>
    <w:rsid w:val="036659CB"/>
    <w:rsid w:val="036B5F33"/>
    <w:rsid w:val="03734D1B"/>
    <w:rsid w:val="037E16DA"/>
    <w:rsid w:val="03954F4C"/>
    <w:rsid w:val="03977221"/>
    <w:rsid w:val="03A57F02"/>
    <w:rsid w:val="03AF7AB8"/>
    <w:rsid w:val="03C35EED"/>
    <w:rsid w:val="03C90729"/>
    <w:rsid w:val="03E93298"/>
    <w:rsid w:val="03ED5E64"/>
    <w:rsid w:val="03F4702C"/>
    <w:rsid w:val="040803B6"/>
    <w:rsid w:val="040D4660"/>
    <w:rsid w:val="04127EE3"/>
    <w:rsid w:val="042641A0"/>
    <w:rsid w:val="04265D72"/>
    <w:rsid w:val="042A5D09"/>
    <w:rsid w:val="043475AE"/>
    <w:rsid w:val="0436050A"/>
    <w:rsid w:val="0446138B"/>
    <w:rsid w:val="047D4E36"/>
    <w:rsid w:val="047F0FEB"/>
    <w:rsid w:val="04876E0B"/>
    <w:rsid w:val="04A77F30"/>
    <w:rsid w:val="04B664BF"/>
    <w:rsid w:val="04C63A58"/>
    <w:rsid w:val="04D97028"/>
    <w:rsid w:val="04E14FEA"/>
    <w:rsid w:val="04FB7CA8"/>
    <w:rsid w:val="0523052E"/>
    <w:rsid w:val="052971A9"/>
    <w:rsid w:val="052B2F21"/>
    <w:rsid w:val="052D1795"/>
    <w:rsid w:val="053924A5"/>
    <w:rsid w:val="05505869"/>
    <w:rsid w:val="055200D0"/>
    <w:rsid w:val="056464BA"/>
    <w:rsid w:val="056D0F28"/>
    <w:rsid w:val="057F6F6F"/>
    <w:rsid w:val="05A32338"/>
    <w:rsid w:val="05B86014"/>
    <w:rsid w:val="05BB52C7"/>
    <w:rsid w:val="05C206E3"/>
    <w:rsid w:val="05D13F41"/>
    <w:rsid w:val="05D225A5"/>
    <w:rsid w:val="05D36335"/>
    <w:rsid w:val="05D65388"/>
    <w:rsid w:val="05E23CA9"/>
    <w:rsid w:val="05F002B9"/>
    <w:rsid w:val="06293905"/>
    <w:rsid w:val="063064F0"/>
    <w:rsid w:val="063D2B57"/>
    <w:rsid w:val="06442BCA"/>
    <w:rsid w:val="06443C69"/>
    <w:rsid w:val="06490818"/>
    <w:rsid w:val="064A6E19"/>
    <w:rsid w:val="066D764A"/>
    <w:rsid w:val="06AE3E0A"/>
    <w:rsid w:val="06AF184D"/>
    <w:rsid w:val="06BC44A8"/>
    <w:rsid w:val="06BE54E3"/>
    <w:rsid w:val="06C47189"/>
    <w:rsid w:val="06CF5B94"/>
    <w:rsid w:val="06F757B1"/>
    <w:rsid w:val="070B4DB8"/>
    <w:rsid w:val="07240A5E"/>
    <w:rsid w:val="07435F7D"/>
    <w:rsid w:val="0752433A"/>
    <w:rsid w:val="075965AF"/>
    <w:rsid w:val="076542BD"/>
    <w:rsid w:val="07660C34"/>
    <w:rsid w:val="07762163"/>
    <w:rsid w:val="07787AC7"/>
    <w:rsid w:val="07884830"/>
    <w:rsid w:val="0797489E"/>
    <w:rsid w:val="07A22D36"/>
    <w:rsid w:val="07A550D2"/>
    <w:rsid w:val="07AF7E3A"/>
    <w:rsid w:val="07B462BD"/>
    <w:rsid w:val="07BD0E4F"/>
    <w:rsid w:val="07C838AE"/>
    <w:rsid w:val="07CD7F43"/>
    <w:rsid w:val="07D24A1A"/>
    <w:rsid w:val="07D31CCA"/>
    <w:rsid w:val="07D57174"/>
    <w:rsid w:val="07EB2661"/>
    <w:rsid w:val="07F52D6F"/>
    <w:rsid w:val="07F66627"/>
    <w:rsid w:val="08230D7C"/>
    <w:rsid w:val="08236132"/>
    <w:rsid w:val="084C5688"/>
    <w:rsid w:val="084E1401"/>
    <w:rsid w:val="08747B38"/>
    <w:rsid w:val="08805332"/>
    <w:rsid w:val="08892439"/>
    <w:rsid w:val="088A7954"/>
    <w:rsid w:val="088F1EE6"/>
    <w:rsid w:val="08A03CCD"/>
    <w:rsid w:val="08B1373D"/>
    <w:rsid w:val="08D05238"/>
    <w:rsid w:val="08D220C8"/>
    <w:rsid w:val="08FE7B75"/>
    <w:rsid w:val="090275AE"/>
    <w:rsid w:val="09395C5C"/>
    <w:rsid w:val="0944684E"/>
    <w:rsid w:val="09673368"/>
    <w:rsid w:val="0971571A"/>
    <w:rsid w:val="098A1584"/>
    <w:rsid w:val="098E3A7F"/>
    <w:rsid w:val="09992B4F"/>
    <w:rsid w:val="099C263F"/>
    <w:rsid w:val="09AC4AC0"/>
    <w:rsid w:val="09BD46DB"/>
    <w:rsid w:val="09D678FF"/>
    <w:rsid w:val="09D86A6A"/>
    <w:rsid w:val="09DC2A3C"/>
    <w:rsid w:val="09EA79B0"/>
    <w:rsid w:val="09F92BAF"/>
    <w:rsid w:val="0A115A50"/>
    <w:rsid w:val="0A1D380F"/>
    <w:rsid w:val="0A364916"/>
    <w:rsid w:val="0A413193"/>
    <w:rsid w:val="0A546A76"/>
    <w:rsid w:val="0A6C37A0"/>
    <w:rsid w:val="0A883055"/>
    <w:rsid w:val="0A8B5859"/>
    <w:rsid w:val="0A8E34F8"/>
    <w:rsid w:val="0AA07F0D"/>
    <w:rsid w:val="0AA74ECB"/>
    <w:rsid w:val="0AAF6461"/>
    <w:rsid w:val="0AB8176B"/>
    <w:rsid w:val="0AC478A1"/>
    <w:rsid w:val="0AF545A9"/>
    <w:rsid w:val="0AFC098C"/>
    <w:rsid w:val="0B00117F"/>
    <w:rsid w:val="0B2D022B"/>
    <w:rsid w:val="0B4D134B"/>
    <w:rsid w:val="0B554854"/>
    <w:rsid w:val="0B56307A"/>
    <w:rsid w:val="0B660C74"/>
    <w:rsid w:val="0B6E5B78"/>
    <w:rsid w:val="0B6E7869"/>
    <w:rsid w:val="0B7032A7"/>
    <w:rsid w:val="0B7A250D"/>
    <w:rsid w:val="0B93537C"/>
    <w:rsid w:val="0B940D9A"/>
    <w:rsid w:val="0B957EB1"/>
    <w:rsid w:val="0B99188A"/>
    <w:rsid w:val="0B9E6107"/>
    <w:rsid w:val="0B9F1AFB"/>
    <w:rsid w:val="0BA260DB"/>
    <w:rsid w:val="0BA37CB5"/>
    <w:rsid w:val="0BCA3494"/>
    <w:rsid w:val="0BD43991"/>
    <w:rsid w:val="0BDB3866"/>
    <w:rsid w:val="0C0259F6"/>
    <w:rsid w:val="0C0B09FF"/>
    <w:rsid w:val="0C0F70F9"/>
    <w:rsid w:val="0C0F7B70"/>
    <w:rsid w:val="0C117CBA"/>
    <w:rsid w:val="0C1911CC"/>
    <w:rsid w:val="0C272694"/>
    <w:rsid w:val="0C32423E"/>
    <w:rsid w:val="0C3C14E7"/>
    <w:rsid w:val="0C4E3236"/>
    <w:rsid w:val="0C705629"/>
    <w:rsid w:val="0CA05C32"/>
    <w:rsid w:val="0CB84CE7"/>
    <w:rsid w:val="0CC1600A"/>
    <w:rsid w:val="0CC878E6"/>
    <w:rsid w:val="0D005183"/>
    <w:rsid w:val="0D015EB7"/>
    <w:rsid w:val="0D154D1D"/>
    <w:rsid w:val="0D2804A9"/>
    <w:rsid w:val="0D2F42F8"/>
    <w:rsid w:val="0D3150D5"/>
    <w:rsid w:val="0D5E4359"/>
    <w:rsid w:val="0D5F01B4"/>
    <w:rsid w:val="0D6C2FE8"/>
    <w:rsid w:val="0D706A48"/>
    <w:rsid w:val="0D793650"/>
    <w:rsid w:val="0D7F205C"/>
    <w:rsid w:val="0D89648B"/>
    <w:rsid w:val="0D917628"/>
    <w:rsid w:val="0DA838A5"/>
    <w:rsid w:val="0DAE6F84"/>
    <w:rsid w:val="0DAF58A0"/>
    <w:rsid w:val="0DB652E2"/>
    <w:rsid w:val="0DC26B2F"/>
    <w:rsid w:val="0DE10621"/>
    <w:rsid w:val="0DEA3064"/>
    <w:rsid w:val="0DED5BAD"/>
    <w:rsid w:val="0DF4611E"/>
    <w:rsid w:val="0DFA2047"/>
    <w:rsid w:val="0DFA47D2"/>
    <w:rsid w:val="0E0E10F8"/>
    <w:rsid w:val="0E24093E"/>
    <w:rsid w:val="0E44310A"/>
    <w:rsid w:val="0E580C3D"/>
    <w:rsid w:val="0E8518F4"/>
    <w:rsid w:val="0EA41A9E"/>
    <w:rsid w:val="0EA77306"/>
    <w:rsid w:val="0EAF6971"/>
    <w:rsid w:val="0EB675E6"/>
    <w:rsid w:val="0EBF282C"/>
    <w:rsid w:val="0ED463D8"/>
    <w:rsid w:val="0ED82697"/>
    <w:rsid w:val="0EDB1514"/>
    <w:rsid w:val="0EE26A08"/>
    <w:rsid w:val="0EFF38DC"/>
    <w:rsid w:val="0F001980"/>
    <w:rsid w:val="0F144ABA"/>
    <w:rsid w:val="0F486907"/>
    <w:rsid w:val="0F4C2982"/>
    <w:rsid w:val="0F545E1E"/>
    <w:rsid w:val="0F592E37"/>
    <w:rsid w:val="0F7524DF"/>
    <w:rsid w:val="0F820E14"/>
    <w:rsid w:val="0F823677"/>
    <w:rsid w:val="0F852CED"/>
    <w:rsid w:val="0F892F95"/>
    <w:rsid w:val="0FBD72D6"/>
    <w:rsid w:val="0FBF3114"/>
    <w:rsid w:val="0FC818CF"/>
    <w:rsid w:val="0FCE0071"/>
    <w:rsid w:val="0FD83CA6"/>
    <w:rsid w:val="0FE2531C"/>
    <w:rsid w:val="0FE41A30"/>
    <w:rsid w:val="0FE47758"/>
    <w:rsid w:val="0FE57D68"/>
    <w:rsid w:val="0FF8651C"/>
    <w:rsid w:val="10067EAF"/>
    <w:rsid w:val="10183569"/>
    <w:rsid w:val="101B2A91"/>
    <w:rsid w:val="102D5D9F"/>
    <w:rsid w:val="106632CA"/>
    <w:rsid w:val="10727C56"/>
    <w:rsid w:val="10787B2D"/>
    <w:rsid w:val="107B2FAF"/>
    <w:rsid w:val="107D3637"/>
    <w:rsid w:val="108D1457"/>
    <w:rsid w:val="109878EC"/>
    <w:rsid w:val="1099450A"/>
    <w:rsid w:val="109D0090"/>
    <w:rsid w:val="10AD53AE"/>
    <w:rsid w:val="10B5106C"/>
    <w:rsid w:val="10B90555"/>
    <w:rsid w:val="10D25C79"/>
    <w:rsid w:val="10DC07E3"/>
    <w:rsid w:val="10DE784C"/>
    <w:rsid w:val="10E828E9"/>
    <w:rsid w:val="10E84AE1"/>
    <w:rsid w:val="10F1501F"/>
    <w:rsid w:val="10FB0689"/>
    <w:rsid w:val="110E3E23"/>
    <w:rsid w:val="110E4E87"/>
    <w:rsid w:val="11204E75"/>
    <w:rsid w:val="113E3FDC"/>
    <w:rsid w:val="11415AAB"/>
    <w:rsid w:val="1142362B"/>
    <w:rsid w:val="116600DB"/>
    <w:rsid w:val="11895257"/>
    <w:rsid w:val="11A2430F"/>
    <w:rsid w:val="11BC5E70"/>
    <w:rsid w:val="11BE1496"/>
    <w:rsid w:val="11C6025A"/>
    <w:rsid w:val="11CF41B8"/>
    <w:rsid w:val="11D30BC8"/>
    <w:rsid w:val="11E410C3"/>
    <w:rsid w:val="11ED486A"/>
    <w:rsid w:val="11F54486"/>
    <w:rsid w:val="11F8610A"/>
    <w:rsid w:val="11F8788F"/>
    <w:rsid w:val="12011292"/>
    <w:rsid w:val="120F1731"/>
    <w:rsid w:val="120F6B20"/>
    <w:rsid w:val="12300DE0"/>
    <w:rsid w:val="12371524"/>
    <w:rsid w:val="123814BD"/>
    <w:rsid w:val="123D60DA"/>
    <w:rsid w:val="123F2A67"/>
    <w:rsid w:val="12445E25"/>
    <w:rsid w:val="124614E9"/>
    <w:rsid w:val="12534916"/>
    <w:rsid w:val="1258052C"/>
    <w:rsid w:val="1259080B"/>
    <w:rsid w:val="125A3608"/>
    <w:rsid w:val="12600577"/>
    <w:rsid w:val="129E582F"/>
    <w:rsid w:val="12A21D59"/>
    <w:rsid w:val="12AC38F3"/>
    <w:rsid w:val="12AD244E"/>
    <w:rsid w:val="130025BD"/>
    <w:rsid w:val="130F459A"/>
    <w:rsid w:val="131043A1"/>
    <w:rsid w:val="132834AA"/>
    <w:rsid w:val="13422998"/>
    <w:rsid w:val="136323D8"/>
    <w:rsid w:val="13642F24"/>
    <w:rsid w:val="13691443"/>
    <w:rsid w:val="13695155"/>
    <w:rsid w:val="138C7281"/>
    <w:rsid w:val="13985C26"/>
    <w:rsid w:val="13A20852"/>
    <w:rsid w:val="13A50343"/>
    <w:rsid w:val="13AC7AFE"/>
    <w:rsid w:val="13BF000F"/>
    <w:rsid w:val="13C626AB"/>
    <w:rsid w:val="13C8266A"/>
    <w:rsid w:val="13D44784"/>
    <w:rsid w:val="13D70E91"/>
    <w:rsid w:val="13E0463F"/>
    <w:rsid w:val="13EE6208"/>
    <w:rsid w:val="13F56BD4"/>
    <w:rsid w:val="13FC7685"/>
    <w:rsid w:val="1406761F"/>
    <w:rsid w:val="14415E7C"/>
    <w:rsid w:val="144E65FA"/>
    <w:rsid w:val="144F4C33"/>
    <w:rsid w:val="145426E6"/>
    <w:rsid w:val="145804CA"/>
    <w:rsid w:val="145C3D02"/>
    <w:rsid w:val="145C638B"/>
    <w:rsid w:val="146855F8"/>
    <w:rsid w:val="147B74EA"/>
    <w:rsid w:val="14823821"/>
    <w:rsid w:val="14A90B6A"/>
    <w:rsid w:val="14B51E7B"/>
    <w:rsid w:val="14C65248"/>
    <w:rsid w:val="14CD4027"/>
    <w:rsid w:val="14CE225B"/>
    <w:rsid w:val="14D8357E"/>
    <w:rsid w:val="14E6184F"/>
    <w:rsid w:val="14EA157C"/>
    <w:rsid w:val="14F542DC"/>
    <w:rsid w:val="14F90E7D"/>
    <w:rsid w:val="14FC0436"/>
    <w:rsid w:val="14FE2ED8"/>
    <w:rsid w:val="15101619"/>
    <w:rsid w:val="15136D69"/>
    <w:rsid w:val="157902CA"/>
    <w:rsid w:val="157C5CF7"/>
    <w:rsid w:val="1590406D"/>
    <w:rsid w:val="159D05D3"/>
    <w:rsid w:val="15A013AE"/>
    <w:rsid w:val="15A109BB"/>
    <w:rsid w:val="15A66D72"/>
    <w:rsid w:val="15AE11F7"/>
    <w:rsid w:val="15B10A1E"/>
    <w:rsid w:val="15B14D7D"/>
    <w:rsid w:val="15B3191B"/>
    <w:rsid w:val="15B53F1E"/>
    <w:rsid w:val="15B82AEE"/>
    <w:rsid w:val="15E3554F"/>
    <w:rsid w:val="15E7213F"/>
    <w:rsid w:val="15F0178A"/>
    <w:rsid w:val="160B2651"/>
    <w:rsid w:val="16100E07"/>
    <w:rsid w:val="1620082B"/>
    <w:rsid w:val="162358AF"/>
    <w:rsid w:val="163B4160"/>
    <w:rsid w:val="16440E2C"/>
    <w:rsid w:val="1645460B"/>
    <w:rsid w:val="165D2E86"/>
    <w:rsid w:val="166D4E23"/>
    <w:rsid w:val="16846935"/>
    <w:rsid w:val="168E5A9F"/>
    <w:rsid w:val="169F72CB"/>
    <w:rsid w:val="16B22813"/>
    <w:rsid w:val="16B26FFE"/>
    <w:rsid w:val="16B55FEF"/>
    <w:rsid w:val="16BC60CF"/>
    <w:rsid w:val="16D6269B"/>
    <w:rsid w:val="16F7236B"/>
    <w:rsid w:val="16F937B6"/>
    <w:rsid w:val="17066FFE"/>
    <w:rsid w:val="17092EEF"/>
    <w:rsid w:val="170F3BE3"/>
    <w:rsid w:val="1728237B"/>
    <w:rsid w:val="17355801"/>
    <w:rsid w:val="17547EB5"/>
    <w:rsid w:val="175A79F8"/>
    <w:rsid w:val="175E7186"/>
    <w:rsid w:val="176C53FF"/>
    <w:rsid w:val="178F1EFA"/>
    <w:rsid w:val="178F357C"/>
    <w:rsid w:val="17A403CF"/>
    <w:rsid w:val="17AA5261"/>
    <w:rsid w:val="17AE0791"/>
    <w:rsid w:val="17C73196"/>
    <w:rsid w:val="17C731E9"/>
    <w:rsid w:val="17DC1A67"/>
    <w:rsid w:val="17E10F3F"/>
    <w:rsid w:val="17F25FE3"/>
    <w:rsid w:val="17F778BC"/>
    <w:rsid w:val="180D12D4"/>
    <w:rsid w:val="180F222F"/>
    <w:rsid w:val="180F22BF"/>
    <w:rsid w:val="182D7675"/>
    <w:rsid w:val="182E204B"/>
    <w:rsid w:val="18300B23"/>
    <w:rsid w:val="184F2FFC"/>
    <w:rsid w:val="18506ACF"/>
    <w:rsid w:val="185A148D"/>
    <w:rsid w:val="18737F1D"/>
    <w:rsid w:val="189F766A"/>
    <w:rsid w:val="18A60677"/>
    <w:rsid w:val="18A61240"/>
    <w:rsid w:val="18BA03EC"/>
    <w:rsid w:val="18C3040A"/>
    <w:rsid w:val="18CD1176"/>
    <w:rsid w:val="18E47D02"/>
    <w:rsid w:val="18E63C42"/>
    <w:rsid w:val="18FE477D"/>
    <w:rsid w:val="19011457"/>
    <w:rsid w:val="19033522"/>
    <w:rsid w:val="192C1EF2"/>
    <w:rsid w:val="193208CA"/>
    <w:rsid w:val="19393A07"/>
    <w:rsid w:val="194A0A47"/>
    <w:rsid w:val="194B0F90"/>
    <w:rsid w:val="19533EE7"/>
    <w:rsid w:val="19722A75"/>
    <w:rsid w:val="19956073"/>
    <w:rsid w:val="199874D2"/>
    <w:rsid w:val="199B021E"/>
    <w:rsid w:val="19BF0660"/>
    <w:rsid w:val="19D671EE"/>
    <w:rsid w:val="19E86AF9"/>
    <w:rsid w:val="19F53BA9"/>
    <w:rsid w:val="1A073B05"/>
    <w:rsid w:val="1A11228E"/>
    <w:rsid w:val="1A267B69"/>
    <w:rsid w:val="1A3B37AF"/>
    <w:rsid w:val="1A404921"/>
    <w:rsid w:val="1A45507C"/>
    <w:rsid w:val="1A4D6426"/>
    <w:rsid w:val="1A5605E9"/>
    <w:rsid w:val="1A5E2455"/>
    <w:rsid w:val="1A5F283E"/>
    <w:rsid w:val="1A5F2FF9"/>
    <w:rsid w:val="1A6131E6"/>
    <w:rsid w:val="1A672C13"/>
    <w:rsid w:val="1A874FA3"/>
    <w:rsid w:val="1A8D2CB1"/>
    <w:rsid w:val="1A9843B1"/>
    <w:rsid w:val="1AA2551F"/>
    <w:rsid w:val="1AA43230"/>
    <w:rsid w:val="1AA61CAC"/>
    <w:rsid w:val="1AAD641E"/>
    <w:rsid w:val="1AAE5218"/>
    <w:rsid w:val="1AB01D93"/>
    <w:rsid w:val="1AD812E6"/>
    <w:rsid w:val="1AEE3828"/>
    <w:rsid w:val="1AF530E4"/>
    <w:rsid w:val="1B0134DA"/>
    <w:rsid w:val="1B1B47E4"/>
    <w:rsid w:val="1B2B737F"/>
    <w:rsid w:val="1B5F5A88"/>
    <w:rsid w:val="1B79458F"/>
    <w:rsid w:val="1B972C67"/>
    <w:rsid w:val="1B9C72AC"/>
    <w:rsid w:val="1BA41993"/>
    <w:rsid w:val="1BA550FE"/>
    <w:rsid w:val="1BA66155"/>
    <w:rsid w:val="1BBF687B"/>
    <w:rsid w:val="1BCB1BDF"/>
    <w:rsid w:val="1BCE038F"/>
    <w:rsid w:val="1BD21EF1"/>
    <w:rsid w:val="1BF06D71"/>
    <w:rsid w:val="1C144376"/>
    <w:rsid w:val="1C2903CB"/>
    <w:rsid w:val="1C2E5379"/>
    <w:rsid w:val="1C2F2142"/>
    <w:rsid w:val="1C3861F8"/>
    <w:rsid w:val="1C393D1E"/>
    <w:rsid w:val="1C460221"/>
    <w:rsid w:val="1C4766C6"/>
    <w:rsid w:val="1C6107B6"/>
    <w:rsid w:val="1C6336C7"/>
    <w:rsid w:val="1C704BD7"/>
    <w:rsid w:val="1C9A5B86"/>
    <w:rsid w:val="1CB63A71"/>
    <w:rsid w:val="1CB6711D"/>
    <w:rsid w:val="1CBA1CCE"/>
    <w:rsid w:val="1CC66E39"/>
    <w:rsid w:val="1CF478F2"/>
    <w:rsid w:val="1CFD391F"/>
    <w:rsid w:val="1CFE41AD"/>
    <w:rsid w:val="1D065AB9"/>
    <w:rsid w:val="1D19485A"/>
    <w:rsid w:val="1D4110DC"/>
    <w:rsid w:val="1D456656"/>
    <w:rsid w:val="1D476A35"/>
    <w:rsid w:val="1D4E3B64"/>
    <w:rsid w:val="1D6E3BA7"/>
    <w:rsid w:val="1D707892"/>
    <w:rsid w:val="1D8316F5"/>
    <w:rsid w:val="1D884F5D"/>
    <w:rsid w:val="1DA27BB8"/>
    <w:rsid w:val="1DA84568"/>
    <w:rsid w:val="1DAD2B31"/>
    <w:rsid w:val="1DC835AB"/>
    <w:rsid w:val="1DC87107"/>
    <w:rsid w:val="1DDF3678"/>
    <w:rsid w:val="1DE67A4A"/>
    <w:rsid w:val="1DEB3AD0"/>
    <w:rsid w:val="1DF75DD1"/>
    <w:rsid w:val="1E004AF3"/>
    <w:rsid w:val="1E212B2E"/>
    <w:rsid w:val="1E2702D2"/>
    <w:rsid w:val="1E50080B"/>
    <w:rsid w:val="1E57048B"/>
    <w:rsid w:val="1E6432D4"/>
    <w:rsid w:val="1E7122B8"/>
    <w:rsid w:val="1E854FF8"/>
    <w:rsid w:val="1E8D00EB"/>
    <w:rsid w:val="1E8D6746"/>
    <w:rsid w:val="1E9B310B"/>
    <w:rsid w:val="1EAC2E8F"/>
    <w:rsid w:val="1EB177CF"/>
    <w:rsid w:val="1EB75180"/>
    <w:rsid w:val="1EBD29E4"/>
    <w:rsid w:val="1EBD3EA7"/>
    <w:rsid w:val="1EFF6041"/>
    <w:rsid w:val="1F210E48"/>
    <w:rsid w:val="1F291E28"/>
    <w:rsid w:val="1F407D51"/>
    <w:rsid w:val="1F445F17"/>
    <w:rsid w:val="1F45772F"/>
    <w:rsid w:val="1F4A21B9"/>
    <w:rsid w:val="1F4E19B7"/>
    <w:rsid w:val="1F6310B9"/>
    <w:rsid w:val="1F747C16"/>
    <w:rsid w:val="1FB23E36"/>
    <w:rsid w:val="1FB5196F"/>
    <w:rsid w:val="1FC25F03"/>
    <w:rsid w:val="1FC75DDB"/>
    <w:rsid w:val="1FD95BB4"/>
    <w:rsid w:val="1FD97F2C"/>
    <w:rsid w:val="1FF91542"/>
    <w:rsid w:val="20057AB5"/>
    <w:rsid w:val="200F54C2"/>
    <w:rsid w:val="20370523"/>
    <w:rsid w:val="203B69CC"/>
    <w:rsid w:val="2043516B"/>
    <w:rsid w:val="20464F1C"/>
    <w:rsid w:val="204A474C"/>
    <w:rsid w:val="206A1230"/>
    <w:rsid w:val="208020AF"/>
    <w:rsid w:val="2080746A"/>
    <w:rsid w:val="20915C35"/>
    <w:rsid w:val="2099383D"/>
    <w:rsid w:val="209D4D0F"/>
    <w:rsid w:val="20A25AC2"/>
    <w:rsid w:val="20A91472"/>
    <w:rsid w:val="20B63B8F"/>
    <w:rsid w:val="20C576DC"/>
    <w:rsid w:val="20CA13E8"/>
    <w:rsid w:val="20F44EFD"/>
    <w:rsid w:val="21255B26"/>
    <w:rsid w:val="215110B7"/>
    <w:rsid w:val="21527280"/>
    <w:rsid w:val="21543EF5"/>
    <w:rsid w:val="215F4227"/>
    <w:rsid w:val="2183543A"/>
    <w:rsid w:val="218645B7"/>
    <w:rsid w:val="219E409E"/>
    <w:rsid w:val="21CC3892"/>
    <w:rsid w:val="21D125B1"/>
    <w:rsid w:val="21E472F9"/>
    <w:rsid w:val="22097369"/>
    <w:rsid w:val="221A47A3"/>
    <w:rsid w:val="221C5C74"/>
    <w:rsid w:val="221F36A7"/>
    <w:rsid w:val="2223541C"/>
    <w:rsid w:val="22280E3A"/>
    <w:rsid w:val="22381B7C"/>
    <w:rsid w:val="224937FC"/>
    <w:rsid w:val="224C17F9"/>
    <w:rsid w:val="226C6BFB"/>
    <w:rsid w:val="22792436"/>
    <w:rsid w:val="227D7650"/>
    <w:rsid w:val="22837AA1"/>
    <w:rsid w:val="22864143"/>
    <w:rsid w:val="2286448F"/>
    <w:rsid w:val="229124DB"/>
    <w:rsid w:val="229F7F39"/>
    <w:rsid w:val="22CB1D60"/>
    <w:rsid w:val="22CC1FBE"/>
    <w:rsid w:val="22CF2CE6"/>
    <w:rsid w:val="22D67839"/>
    <w:rsid w:val="22D84C0B"/>
    <w:rsid w:val="22E91FFA"/>
    <w:rsid w:val="22EA6AC9"/>
    <w:rsid w:val="22F66168"/>
    <w:rsid w:val="22F72977"/>
    <w:rsid w:val="22FE1FD6"/>
    <w:rsid w:val="23052E7D"/>
    <w:rsid w:val="2315339D"/>
    <w:rsid w:val="23165D32"/>
    <w:rsid w:val="23192082"/>
    <w:rsid w:val="23544EA4"/>
    <w:rsid w:val="235600A6"/>
    <w:rsid w:val="235F67EA"/>
    <w:rsid w:val="236B6EB3"/>
    <w:rsid w:val="23731780"/>
    <w:rsid w:val="23884E98"/>
    <w:rsid w:val="23890E43"/>
    <w:rsid w:val="23947B34"/>
    <w:rsid w:val="23A45F21"/>
    <w:rsid w:val="23BF2D5B"/>
    <w:rsid w:val="23CD36CA"/>
    <w:rsid w:val="23F0560A"/>
    <w:rsid w:val="23FF1E57"/>
    <w:rsid w:val="24062738"/>
    <w:rsid w:val="24236F92"/>
    <w:rsid w:val="242F68DA"/>
    <w:rsid w:val="2435301D"/>
    <w:rsid w:val="24361288"/>
    <w:rsid w:val="24444D3C"/>
    <w:rsid w:val="24461888"/>
    <w:rsid w:val="24591B96"/>
    <w:rsid w:val="245B6F27"/>
    <w:rsid w:val="246413F9"/>
    <w:rsid w:val="247C3246"/>
    <w:rsid w:val="248144B4"/>
    <w:rsid w:val="249155C1"/>
    <w:rsid w:val="249D7A74"/>
    <w:rsid w:val="24A36DC7"/>
    <w:rsid w:val="24A6590A"/>
    <w:rsid w:val="24C26FA6"/>
    <w:rsid w:val="24E261BD"/>
    <w:rsid w:val="24EF6003"/>
    <w:rsid w:val="24FF6206"/>
    <w:rsid w:val="2504136D"/>
    <w:rsid w:val="25060B14"/>
    <w:rsid w:val="25173399"/>
    <w:rsid w:val="252946EE"/>
    <w:rsid w:val="25317C88"/>
    <w:rsid w:val="254A4B60"/>
    <w:rsid w:val="254B2082"/>
    <w:rsid w:val="255257F5"/>
    <w:rsid w:val="2564005E"/>
    <w:rsid w:val="25666427"/>
    <w:rsid w:val="25781413"/>
    <w:rsid w:val="258606AB"/>
    <w:rsid w:val="25861939"/>
    <w:rsid w:val="25873FEB"/>
    <w:rsid w:val="25C074B8"/>
    <w:rsid w:val="25D7068D"/>
    <w:rsid w:val="25EB6FE3"/>
    <w:rsid w:val="25EC6DB5"/>
    <w:rsid w:val="25F02878"/>
    <w:rsid w:val="25F7365A"/>
    <w:rsid w:val="25FF7D86"/>
    <w:rsid w:val="26084E8D"/>
    <w:rsid w:val="261A2F03"/>
    <w:rsid w:val="261B37B9"/>
    <w:rsid w:val="26260884"/>
    <w:rsid w:val="263E0AF7"/>
    <w:rsid w:val="264175E7"/>
    <w:rsid w:val="26793695"/>
    <w:rsid w:val="2679548F"/>
    <w:rsid w:val="267970F1"/>
    <w:rsid w:val="267E110E"/>
    <w:rsid w:val="2689060F"/>
    <w:rsid w:val="26983699"/>
    <w:rsid w:val="26B04D1D"/>
    <w:rsid w:val="26B83D48"/>
    <w:rsid w:val="26C16205"/>
    <w:rsid w:val="26CC621A"/>
    <w:rsid w:val="27041E16"/>
    <w:rsid w:val="27104F16"/>
    <w:rsid w:val="27162C90"/>
    <w:rsid w:val="271A2A5E"/>
    <w:rsid w:val="27223D2C"/>
    <w:rsid w:val="27235500"/>
    <w:rsid w:val="27290034"/>
    <w:rsid w:val="272F1F5A"/>
    <w:rsid w:val="27392E24"/>
    <w:rsid w:val="274D2544"/>
    <w:rsid w:val="27652FFD"/>
    <w:rsid w:val="276D675B"/>
    <w:rsid w:val="277C246E"/>
    <w:rsid w:val="277D71B5"/>
    <w:rsid w:val="279C30E7"/>
    <w:rsid w:val="27A3557F"/>
    <w:rsid w:val="27A54137"/>
    <w:rsid w:val="27DF39CB"/>
    <w:rsid w:val="27FE36B3"/>
    <w:rsid w:val="27FF50AD"/>
    <w:rsid w:val="280D111F"/>
    <w:rsid w:val="2810479B"/>
    <w:rsid w:val="282C701A"/>
    <w:rsid w:val="28367488"/>
    <w:rsid w:val="28433AAB"/>
    <w:rsid w:val="28560CFA"/>
    <w:rsid w:val="285B7344"/>
    <w:rsid w:val="286317F8"/>
    <w:rsid w:val="286F2241"/>
    <w:rsid w:val="288B1F85"/>
    <w:rsid w:val="28A203FA"/>
    <w:rsid w:val="28BB6B2A"/>
    <w:rsid w:val="28C707EC"/>
    <w:rsid w:val="28EC0E0B"/>
    <w:rsid w:val="290F4CA2"/>
    <w:rsid w:val="294162F2"/>
    <w:rsid w:val="29471EA0"/>
    <w:rsid w:val="294837F2"/>
    <w:rsid w:val="294E0FE2"/>
    <w:rsid w:val="294E267F"/>
    <w:rsid w:val="29626771"/>
    <w:rsid w:val="298A5BB9"/>
    <w:rsid w:val="298E38FB"/>
    <w:rsid w:val="298F5A1B"/>
    <w:rsid w:val="29996816"/>
    <w:rsid w:val="299E4962"/>
    <w:rsid w:val="29AF561F"/>
    <w:rsid w:val="29B17413"/>
    <w:rsid w:val="29CE16CE"/>
    <w:rsid w:val="29D24325"/>
    <w:rsid w:val="29E479EF"/>
    <w:rsid w:val="29E50B49"/>
    <w:rsid w:val="29EA7FFA"/>
    <w:rsid w:val="29ED1CD6"/>
    <w:rsid w:val="2A0600B6"/>
    <w:rsid w:val="2A0C2384"/>
    <w:rsid w:val="2A13338B"/>
    <w:rsid w:val="2A2D7EFE"/>
    <w:rsid w:val="2A3E2C6B"/>
    <w:rsid w:val="2A4E6BE6"/>
    <w:rsid w:val="2A5B4CA0"/>
    <w:rsid w:val="2A5C4CC5"/>
    <w:rsid w:val="2A6B0649"/>
    <w:rsid w:val="2A73002D"/>
    <w:rsid w:val="2A9F0A77"/>
    <w:rsid w:val="2AB16300"/>
    <w:rsid w:val="2ABB01ED"/>
    <w:rsid w:val="2AC54D8C"/>
    <w:rsid w:val="2AC9293D"/>
    <w:rsid w:val="2AD2299E"/>
    <w:rsid w:val="2ADD3A1F"/>
    <w:rsid w:val="2AE131FD"/>
    <w:rsid w:val="2B04332C"/>
    <w:rsid w:val="2B0D6AA1"/>
    <w:rsid w:val="2B233997"/>
    <w:rsid w:val="2B27280A"/>
    <w:rsid w:val="2B295EF9"/>
    <w:rsid w:val="2B2B6F28"/>
    <w:rsid w:val="2B4104F9"/>
    <w:rsid w:val="2B4B2746"/>
    <w:rsid w:val="2B50187F"/>
    <w:rsid w:val="2B7A4B5A"/>
    <w:rsid w:val="2B8E108A"/>
    <w:rsid w:val="2B93599A"/>
    <w:rsid w:val="2BA07916"/>
    <w:rsid w:val="2BBE0116"/>
    <w:rsid w:val="2BC41856"/>
    <w:rsid w:val="2BC603DF"/>
    <w:rsid w:val="2BDB26FC"/>
    <w:rsid w:val="2BE33C5F"/>
    <w:rsid w:val="2BE7372E"/>
    <w:rsid w:val="2BE870E1"/>
    <w:rsid w:val="2BE924A5"/>
    <w:rsid w:val="2BE94E19"/>
    <w:rsid w:val="2BEE242F"/>
    <w:rsid w:val="2BFE13CC"/>
    <w:rsid w:val="2BFE7047"/>
    <w:rsid w:val="2C1221A6"/>
    <w:rsid w:val="2C2A289B"/>
    <w:rsid w:val="2C2F7F7C"/>
    <w:rsid w:val="2C411839"/>
    <w:rsid w:val="2C496432"/>
    <w:rsid w:val="2C550700"/>
    <w:rsid w:val="2C5524AE"/>
    <w:rsid w:val="2C75392B"/>
    <w:rsid w:val="2C7B1DBE"/>
    <w:rsid w:val="2C7C43E4"/>
    <w:rsid w:val="2C893FD5"/>
    <w:rsid w:val="2C8F4041"/>
    <w:rsid w:val="2CA42A94"/>
    <w:rsid w:val="2CB226F3"/>
    <w:rsid w:val="2CB57825"/>
    <w:rsid w:val="2CCB09C2"/>
    <w:rsid w:val="2CE54CA2"/>
    <w:rsid w:val="2D0F0931"/>
    <w:rsid w:val="2D1254CC"/>
    <w:rsid w:val="2D3C34D9"/>
    <w:rsid w:val="2D4B6119"/>
    <w:rsid w:val="2D4F6EFD"/>
    <w:rsid w:val="2D5051E5"/>
    <w:rsid w:val="2D583E56"/>
    <w:rsid w:val="2D974FB3"/>
    <w:rsid w:val="2D9B4C0C"/>
    <w:rsid w:val="2DA21723"/>
    <w:rsid w:val="2DAD1E76"/>
    <w:rsid w:val="2DB06C46"/>
    <w:rsid w:val="2DC55411"/>
    <w:rsid w:val="2DDD4A27"/>
    <w:rsid w:val="2DE41F08"/>
    <w:rsid w:val="2DE76E3D"/>
    <w:rsid w:val="2DF31F7F"/>
    <w:rsid w:val="2DF31F9B"/>
    <w:rsid w:val="2DF64903"/>
    <w:rsid w:val="2E0F337C"/>
    <w:rsid w:val="2E2F2A33"/>
    <w:rsid w:val="2E340103"/>
    <w:rsid w:val="2E3A4F63"/>
    <w:rsid w:val="2E46262F"/>
    <w:rsid w:val="2E4E053B"/>
    <w:rsid w:val="2E6609A2"/>
    <w:rsid w:val="2E974B17"/>
    <w:rsid w:val="2E9A78DD"/>
    <w:rsid w:val="2E9D2A6E"/>
    <w:rsid w:val="2EA43418"/>
    <w:rsid w:val="2EC82A91"/>
    <w:rsid w:val="2ECA2471"/>
    <w:rsid w:val="2ED0406E"/>
    <w:rsid w:val="2EDA6C9B"/>
    <w:rsid w:val="2EDB30A4"/>
    <w:rsid w:val="2EE338FA"/>
    <w:rsid w:val="2EFB3A87"/>
    <w:rsid w:val="2F07685C"/>
    <w:rsid w:val="2F0D0E1E"/>
    <w:rsid w:val="2F25085E"/>
    <w:rsid w:val="2F2F57EC"/>
    <w:rsid w:val="2F316695"/>
    <w:rsid w:val="2F4D50BB"/>
    <w:rsid w:val="2F68177C"/>
    <w:rsid w:val="2F725125"/>
    <w:rsid w:val="2F7F44F6"/>
    <w:rsid w:val="2F9D7838"/>
    <w:rsid w:val="2FAF3208"/>
    <w:rsid w:val="2FC33BD3"/>
    <w:rsid w:val="2FC70C09"/>
    <w:rsid w:val="2FD800F6"/>
    <w:rsid w:val="2FF04C34"/>
    <w:rsid w:val="300A238A"/>
    <w:rsid w:val="30242A5A"/>
    <w:rsid w:val="302D3254"/>
    <w:rsid w:val="30436B00"/>
    <w:rsid w:val="305B66AA"/>
    <w:rsid w:val="306F1447"/>
    <w:rsid w:val="308E4135"/>
    <w:rsid w:val="309218AC"/>
    <w:rsid w:val="3094680B"/>
    <w:rsid w:val="30B35692"/>
    <w:rsid w:val="30B35AB5"/>
    <w:rsid w:val="30B96583"/>
    <w:rsid w:val="30CE3617"/>
    <w:rsid w:val="30DA4D3D"/>
    <w:rsid w:val="30E83E98"/>
    <w:rsid w:val="30FD240C"/>
    <w:rsid w:val="31077AEF"/>
    <w:rsid w:val="312863E3"/>
    <w:rsid w:val="313E03D1"/>
    <w:rsid w:val="31403FA5"/>
    <w:rsid w:val="31603DCF"/>
    <w:rsid w:val="31622449"/>
    <w:rsid w:val="317361AC"/>
    <w:rsid w:val="31961C75"/>
    <w:rsid w:val="31BE4652"/>
    <w:rsid w:val="31C646EE"/>
    <w:rsid w:val="31CF5F8D"/>
    <w:rsid w:val="31D16AA1"/>
    <w:rsid w:val="31E63143"/>
    <w:rsid w:val="31F664E1"/>
    <w:rsid w:val="32180AC6"/>
    <w:rsid w:val="322B02B0"/>
    <w:rsid w:val="323A241D"/>
    <w:rsid w:val="324C353C"/>
    <w:rsid w:val="324D31F0"/>
    <w:rsid w:val="3256124C"/>
    <w:rsid w:val="325D0F70"/>
    <w:rsid w:val="325F6C33"/>
    <w:rsid w:val="327921DC"/>
    <w:rsid w:val="327B4FEC"/>
    <w:rsid w:val="32817407"/>
    <w:rsid w:val="3296487B"/>
    <w:rsid w:val="32AE0B6A"/>
    <w:rsid w:val="32C1361B"/>
    <w:rsid w:val="32D218BB"/>
    <w:rsid w:val="32D2532F"/>
    <w:rsid w:val="32D268C9"/>
    <w:rsid w:val="32DF2D76"/>
    <w:rsid w:val="32E11C06"/>
    <w:rsid w:val="32ED0864"/>
    <w:rsid w:val="33093FF2"/>
    <w:rsid w:val="331441E1"/>
    <w:rsid w:val="33144338"/>
    <w:rsid w:val="33442EF1"/>
    <w:rsid w:val="3352495D"/>
    <w:rsid w:val="33680D19"/>
    <w:rsid w:val="33727DEA"/>
    <w:rsid w:val="33751EF2"/>
    <w:rsid w:val="33880521"/>
    <w:rsid w:val="33A94C42"/>
    <w:rsid w:val="33AD4BE4"/>
    <w:rsid w:val="33BD76E2"/>
    <w:rsid w:val="33BF5103"/>
    <w:rsid w:val="33C341A1"/>
    <w:rsid w:val="33C34EE2"/>
    <w:rsid w:val="33C91120"/>
    <w:rsid w:val="33D03D80"/>
    <w:rsid w:val="33D42FCB"/>
    <w:rsid w:val="33EF099A"/>
    <w:rsid w:val="3401505E"/>
    <w:rsid w:val="34016DC4"/>
    <w:rsid w:val="34142C4F"/>
    <w:rsid w:val="341538C9"/>
    <w:rsid w:val="34495ED1"/>
    <w:rsid w:val="3468570D"/>
    <w:rsid w:val="347D1DD4"/>
    <w:rsid w:val="34AD1835"/>
    <w:rsid w:val="34B86F4A"/>
    <w:rsid w:val="34BB30CA"/>
    <w:rsid w:val="34BF268C"/>
    <w:rsid w:val="34C41F37"/>
    <w:rsid w:val="34F52A80"/>
    <w:rsid w:val="35464961"/>
    <w:rsid w:val="354C25C6"/>
    <w:rsid w:val="354E314D"/>
    <w:rsid w:val="3566572C"/>
    <w:rsid w:val="35770913"/>
    <w:rsid w:val="35840D47"/>
    <w:rsid w:val="358E63C0"/>
    <w:rsid w:val="35937909"/>
    <w:rsid w:val="35A16764"/>
    <w:rsid w:val="35B51713"/>
    <w:rsid w:val="35B87D06"/>
    <w:rsid w:val="35E3165E"/>
    <w:rsid w:val="35E910C9"/>
    <w:rsid w:val="3610149F"/>
    <w:rsid w:val="36260614"/>
    <w:rsid w:val="36411894"/>
    <w:rsid w:val="36453692"/>
    <w:rsid w:val="3649470D"/>
    <w:rsid w:val="364E77B2"/>
    <w:rsid w:val="364F0901"/>
    <w:rsid w:val="367B4BF2"/>
    <w:rsid w:val="368438A7"/>
    <w:rsid w:val="36856490"/>
    <w:rsid w:val="36BA5D79"/>
    <w:rsid w:val="36BE21FD"/>
    <w:rsid w:val="36CE17DB"/>
    <w:rsid w:val="36D52B69"/>
    <w:rsid w:val="36D610D2"/>
    <w:rsid w:val="36DF5884"/>
    <w:rsid w:val="36EB413B"/>
    <w:rsid w:val="3714361E"/>
    <w:rsid w:val="37166CDE"/>
    <w:rsid w:val="371A5936"/>
    <w:rsid w:val="371C0798"/>
    <w:rsid w:val="3728158B"/>
    <w:rsid w:val="372D5DDE"/>
    <w:rsid w:val="372E21F8"/>
    <w:rsid w:val="373D070E"/>
    <w:rsid w:val="3744080C"/>
    <w:rsid w:val="37475746"/>
    <w:rsid w:val="37493DE9"/>
    <w:rsid w:val="37745738"/>
    <w:rsid w:val="37766F97"/>
    <w:rsid w:val="37906A90"/>
    <w:rsid w:val="37962550"/>
    <w:rsid w:val="37A50025"/>
    <w:rsid w:val="37AB1B1C"/>
    <w:rsid w:val="37C020AC"/>
    <w:rsid w:val="37CE6E33"/>
    <w:rsid w:val="37D22C05"/>
    <w:rsid w:val="37E05F74"/>
    <w:rsid w:val="37E172EC"/>
    <w:rsid w:val="37EB1F18"/>
    <w:rsid w:val="37F1460B"/>
    <w:rsid w:val="381373CE"/>
    <w:rsid w:val="381C07D6"/>
    <w:rsid w:val="382B0E1F"/>
    <w:rsid w:val="38411CB2"/>
    <w:rsid w:val="3848341D"/>
    <w:rsid w:val="385643A8"/>
    <w:rsid w:val="386D16D0"/>
    <w:rsid w:val="38780AEF"/>
    <w:rsid w:val="38791FE1"/>
    <w:rsid w:val="388008B3"/>
    <w:rsid w:val="388464D6"/>
    <w:rsid w:val="38B76826"/>
    <w:rsid w:val="38D46721"/>
    <w:rsid w:val="3910657D"/>
    <w:rsid w:val="39161B95"/>
    <w:rsid w:val="393B23FA"/>
    <w:rsid w:val="395C1CA2"/>
    <w:rsid w:val="39632187"/>
    <w:rsid w:val="39716EF3"/>
    <w:rsid w:val="397F6DBC"/>
    <w:rsid w:val="398E18AF"/>
    <w:rsid w:val="39AB195F"/>
    <w:rsid w:val="39B60304"/>
    <w:rsid w:val="39BB00AB"/>
    <w:rsid w:val="39CB36C5"/>
    <w:rsid w:val="39E41163"/>
    <w:rsid w:val="39ED114D"/>
    <w:rsid w:val="39F01F4C"/>
    <w:rsid w:val="39F70D4C"/>
    <w:rsid w:val="3A12378C"/>
    <w:rsid w:val="3A1E5D64"/>
    <w:rsid w:val="3A430DC5"/>
    <w:rsid w:val="3A4F4F06"/>
    <w:rsid w:val="3A5B3385"/>
    <w:rsid w:val="3A625490"/>
    <w:rsid w:val="3A6336D8"/>
    <w:rsid w:val="3A685AA2"/>
    <w:rsid w:val="3A6D130B"/>
    <w:rsid w:val="3A802AA0"/>
    <w:rsid w:val="3A844504"/>
    <w:rsid w:val="3A8B2ABE"/>
    <w:rsid w:val="3A922B1F"/>
    <w:rsid w:val="3AA63DDF"/>
    <w:rsid w:val="3AB06381"/>
    <w:rsid w:val="3AB4592F"/>
    <w:rsid w:val="3AB74334"/>
    <w:rsid w:val="3ABD464D"/>
    <w:rsid w:val="3ACD0B20"/>
    <w:rsid w:val="3AD9074E"/>
    <w:rsid w:val="3ADB44C6"/>
    <w:rsid w:val="3AE60B21"/>
    <w:rsid w:val="3AEF7BD7"/>
    <w:rsid w:val="3B3E0F1A"/>
    <w:rsid w:val="3B4037BD"/>
    <w:rsid w:val="3B5321F8"/>
    <w:rsid w:val="3B6072C6"/>
    <w:rsid w:val="3B7174F0"/>
    <w:rsid w:val="3B751E21"/>
    <w:rsid w:val="3B850752"/>
    <w:rsid w:val="3B8B1705"/>
    <w:rsid w:val="3B94060F"/>
    <w:rsid w:val="3B9A6D40"/>
    <w:rsid w:val="3BA04DC2"/>
    <w:rsid w:val="3BB6168A"/>
    <w:rsid w:val="3BC96A15"/>
    <w:rsid w:val="3BE056F8"/>
    <w:rsid w:val="3BE76E09"/>
    <w:rsid w:val="3BF91F29"/>
    <w:rsid w:val="3C0D4B53"/>
    <w:rsid w:val="3C256398"/>
    <w:rsid w:val="3C580DFC"/>
    <w:rsid w:val="3C6B7DA6"/>
    <w:rsid w:val="3C766A5E"/>
    <w:rsid w:val="3C7B7D0F"/>
    <w:rsid w:val="3C8036A5"/>
    <w:rsid w:val="3C855E8E"/>
    <w:rsid w:val="3C951866"/>
    <w:rsid w:val="3C9B215F"/>
    <w:rsid w:val="3CB66F99"/>
    <w:rsid w:val="3CBC5F31"/>
    <w:rsid w:val="3CBF39AA"/>
    <w:rsid w:val="3CC04643"/>
    <w:rsid w:val="3CC150BF"/>
    <w:rsid w:val="3CC85F9C"/>
    <w:rsid w:val="3CCD42E3"/>
    <w:rsid w:val="3CDA54BB"/>
    <w:rsid w:val="3CDC1270"/>
    <w:rsid w:val="3CE259EB"/>
    <w:rsid w:val="3CF437AD"/>
    <w:rsid w:val="3CF67473"/>
    <w:rsid w:val="3D0A3F30"/>
    <w:rsid w:val="3D102652"/>
    <w:rsid w:val="3D1D1D44"/>
    <w:rsid w:val="3D1E2A04"/>
    <w:rsid w:val="3D200F6C"/>
    <w:rsid w:val="3D2E4D81"/>
    <w:rsid w:val="3D3E04C5"/>
    <w:rsid w:val="3D561C3F"/>
    <w:rsid w:val="3D5F778E"/>
    <w:rsid w:val="3D6D4D2A"/>
    <w:rsid w:val="3D733FB3"/>
    <w:rsid w:val="3DA466FC"/>
    <w:rsid w:val="3DA74B34"/>
    <w:rsid w:val="3DB01C3A"/>
    <w:rsid w:val="3DB4761D"/>
    <w:rsid w:val="3DF174E5"/>
    <w:rsid w:val="3DF36FAF"/>
    <w:rsid w:val="3DFA3563"/>
    <w:rsid w:val="3E103B9E"/>
    <w:rsid w:val="3E323E87"/>
    <w:rsid w:val="3E50380E"/>
    <w:rsid w:val="3E6057B3"/>
    <w:rsid w:val="3E6216D4"/>
    <w:rsid w:val="3E683877"/>
    <w:rsid w:val="3E6C18C3"/>
    <w:rsid w:val="3E7762B4"/>
    <w:rsid w:val="3E7777C2"/>
    <w:rsid w:val="3E80785E"/>
    <w:rsid w:val="3E8B7612"/>
    <w:rsid w:val="3E935567"/>
    <w:rsid w:val="3E9A1FA2"/>
    <w:rsid w:val="3E9D6E02"/>
    <w:rsid w:val="3EA848F4"/>
    <w:rsid w:val="3EB105E6"/>
    <w:rsid w:val="3EB92D70"/>
    <w:rsid w:val="3ECC64DA"/>
    <w:rsid w:val="3ECD2746"/>
    <w:rsid w:val="3EE1245F"/>
    <w:rsid w:val="3EFB0C93"/>
    <w:rsid w:val="3EFD5534"/>
    <w:rsid w:val="3F067638"/>
    <w:rsid w:val="3F283A52"/>
    <w:rsid w:val="3F303FBF"/>
    <w:rsid w:val="3F406FEE"/>
    <w:rsid w:val="3F5A096A"/>
    <w:rsid w:val="3F5C76FF"/>
    <w:rsid w:val="3F5D0F8D"/>
    <w:rsid w:val="3F6D6EAD"/>
    <w:rsid w:val="3F8C1F78"/>
    <w:rsid w:val="3F9E0635"/>
    <w:rsid w:val="3FA319BD"/>
    <w:rsid w:val="3FB95D68"/>
    <w:rsid w:val="3FBE6550"/>
    <w:rsid w:val="3FC65745"/>
    <w:rsid w:val="3FCC1FA0"/>
    <w:rsid w:val="3FE911EE"/>
    <w:rsid w:val="3FFA476F"/>
    <w:rsid w:val="3FFE3DFC"/>
    <w:rsid w:val="40042ED3"/>
    <w:rsid w:val="400B3C8B"/>
    <w:rsid w:val="400B60F9"/>
    <w:rsid w:val="40152228"/>
    <w:rsid w:val="40204175"/>
    <w:rsid w:val="40212AB9"/>
    <w:rsid w:val="402439C8"/>
    <w:rsid w:val="40257689"/>
    <w:rsid w:val="4090264A"/>
    <w:rsid w:val="409D3E8C"/>
    <w:rsid w:val="409E221E"/>
    <w:rsid w:val="40A17DE1"/>
    <w:rsid w:val="40AB4837"/>
    <w:rsid w:val="40B65E72"/>
    <w:rsid w:val="40C1415E"/>
    <w:rsid w:val="40E80F52"/>
    <w:rsid w:val="40F63E08"/>
    <w:rsid w:val="40FB7670"/>
    <w:rsid w:val="4100483D"/>
    <w:rsid w:val="410B1E0D"/>
    <w:rsid w:val="4124616D"/>
    <w:rsid w:val="41336CAA"/>
    <w:rsid w:val="41407DFD"/>
    <w:rsid w:val="41627C1E"/>
    <w:rsid w:val="417B60BB"/>
    <w:rsid w:val="417C06BC"/>
    <w:rsid w:val="417D7323"/>
    <w:rsid w:val="417E4893"/>
    <w:rsid w:val="418615C4"/>
    <w:rsid w:val="418A1CA4"/>
    <w:rsid w:val="419C7113"/>
    <w:rsid w:val="419E624E"/>
    <w:rsid w:val="41B945FF"/>
    <w:rsid w:val="41D96ADA"/>
    <w:rsid w:val="41F11EB0"/>
    <w:rsid w:val="41F326C0"/>
    <w:rsid w:val="41F70BF8"/>
    <w:rsid w:val="41FF0331"/>
    <w:rsid w:val="42006E76"/>
    <w:rsid w:val="420A743F"/>
    <w:rsid w:val="421570DA"/>
    <w:rsid w:val="421A1D78"/>
    <w:rsid w:val="421E542F"/>
    <w:rsid w:val="42277FF1"/>
    <w:rsid w:val="423246FF"/>
    <w:rsid w:val="423D15C3"/>
    <w:rsid w:val="424131B2"/>
    <w:rsid w:val="425038DA"/>
    <w:rsid w:val="426171AD"/>
    <w:rsid w:val="42644DA1"/>
    <w:rsid w:val="426B415E"/>
    <w:rsid w:val="42750D5C"/>
    <w:rsid w:val="428B5659"/>
    <w:rsid w:val="42A15FF5"/>
    <w:rsid w:val="42AC0876"/>
    <w:rsid w:val="42EC5C43"/>
    <w:rsid w:val="42F36125"/>
    <w:rsid w:val="42F421DA"/>
    <w:rsid w:val="42F73E67"/>
    <w:rsid w:val="431A5724"/>
    <w:rsid w:val="433F5CD5"/>
    <w:rsid w:val="43594444"/>
    <w:rsid w:val="435C6309"/>
    <w:rsid w:val="435D300A"/>
    <w:rsid w:val="4361287E"/>
    <w:rsid w:val="43766633"/>
    <w:rsid w:val="43A3234B"/>
    <w:rsid w:val="43A94871"/>
    <w:rsid w:val="43BD6307"/>
    <w:rsid w:val="43C90C0D"/>
    <w:rsid w:val="43CA3317"/>
    <w:rsid w:val="43D11AEC"/>
    <w:rsid w:val="43D91CA9"/>
    <w:rsid w:val="43E84027"/>
    <w:rsid w:val="44031CF7"/>
    <w:rsid w:val="440378B5"/>
    <w:rsid w:val="44051E8A"/>
    <w:rsid w:val="440666CF"/>
    <w:rsid w:val="441E2CAE"/>
    <w:rsid w:val="4421345F"/>
    <w:rsid w:val="442B7CDB"/>
    <w:rsid w:val="442D02DE"/>
    <w:rsid w:val="442D7A9E"/>
    <w:rsid w:val="447048B8"/>
    <w:rsid w:val="44825BF0"/>
    <w:rsid w:val="44867251"/>
    <w:rsid w:val="449136BC"/>
    <w:rsid w:val="449556E6"/>
    <w:rsid w:val="44A12DFB"/>
    <w:rsid w:val="44A97CC4"/>
    <w:rsid w:val="44AE2E71"/>
    <w:rsid w:val="44AE49FA"/>
    <w:rsid w:val="44B108EC"/>
    <w:rsid w:val="44C62116"/>
    <w:rsid w:val="44D44FBE"/>
    <w:rsid w:val="44D75CFE"/>
    <w:rsid w:val="44DB3D38"/>
    <w:rsid w:val="44E02186"/>
    <w:rsid w:val="45094959"/>
    <w:rsid w:val="452D5C9D"/>
    <w:rsid w:val="453A003B"/>
    <w:rsid w:val="453A0C99"/>
    <w:rsid w:val="453C536A"/>
    <w:rsid w:val="453E18DA"/>
    <w:rsid w:val="454801B9"/>
    <w:rsid w:val="454E754A"/>
    <w:rsid w:val="454F7751"/>
    <w:rsid w:val="4570742E"/>
    <w:rsid w:val="45743C4E"/>
    <w:rsid w:val="459A5CC4"/>
    <w:rsid w:val="45A55DFD"/>
    <w:rsid w:val="45A60B4A"/>
    <w:rsid w:val="45C9296A"/>
    <w:rsid w:val="45D71B06"/>
    <w:rsid w:val="45E74FEA"/>
    <w:rsid w:val="45ED7486"/>
    <w:rsid w:val="460A4EB4"/>
    <w:rsid w:val="46177DFD"/>
    <w:rsid w:val="462F56C6"/>
    <w:rsid w:val="46410F8F"/>
    <w:rsid w:val="46413D6A"/>
    <w:rsid w:val="464C0012"/>
    <w:rsid w:val="464C5B3C"/>
    <w:rsid w:val="465A3E21"/>
    <w:rsid w:val="4669713A"/>
    <w:rsid w:val="46B83A67"/>
    <w:rsid w:val="46C6443F"/>
    <w:rsid w:val="46CC6AF1"/>
    <w:rsid w:val="46DF70EC"/>
    <w:rsid w:val="46EE10DD"/>
    <w:rsid w:val="46F308D4"/>
    <w:rsid w:val="46F70464"/>
    <w:rsid w:val="46FA4AF1"/>
    <w:rsid w:val="47015D3F"/>
    <w:rsid w:val="47462C0F"/>
    <w:rsid w:val="474776CF"/>
    <w:rsid w:val="474A74AC"/>
    <w:rsid w:val="47560365"/>
    <w:rsid w:val="475A6CF5"/>
    <w:rsid w:val="475C63BD"/>
    <w:rsid w:val="475D165E"/>
    <w:rsid w:val="475E7FAC"/>
    <w:rsid w:val="477736B9"/>
    <w:rsid w:val="47796101"/>
    <w:rsid w:val="4791041B"/>
    <w:rsid w:val="47917100"/>
    <w:rsid w:val="479527AF"/>
    <w:rsid w:val="479C4FDD"/>
    <w:rsid w:val="47B17B96"/>
    <w:rsid w:val="47C7140C"/>
    <w:rsid w:val="47CD163B"/>
    <w:rsid w:val="47D43681"/>
    <w:rsid w:val="47E0136E"/>
    <w:rsid w:val="47F45A04"/>
    <w:rsid w:val="48021AC2"/>
    <w:rsid w:val="48040267"/>
    <w:rsid w:val="48140818"/>
    <w:rsid w:val="483F590C"/>
    <w:rsid w:val="483F6B9C"/>
    <w:rsid w:val="48444F59"/>
    <w:rsid w:val="48764592"/>
    <w:rsid w:val="48823B2E"/>
    <w:rsid w:val="48872E54"/>
    <w:rsid w:val="489108BA"/>
    <w:rsid w:val="48A02D65"/>
    <w:rsid w:val="48A11E8D"/>
    <w:rsid w:val="48A36617"/>
    <w:rsid w:val="48A97113"/>
    <w:rsid w:val="48B30EB4"/>
    <w:rsid w:val="48B5518F"/>
    <w:rsid w:val="48D25A30"/>
    <w:rsid w:val="48D367DD"/>
    <w:rsid w:val="48D51698"/>
    <w:rsid w:val="48DA5C15"/>
    <w:rsid w:val="48DF4463"/>
    <w:rsid w:val="48E2236C"/>
    <w:rsid w:val="48F604C1"/>
    <w:rsid w:val="490B1207"/>
    <w:rsid w:val="49171BCA"/>
    <w:rsid w:val="49211C3E"/>
    <w:rsid w:val="49322AF0"/>
    <w:rsid w:val="49431BB4"/>
    <w:rsid w:val="494E2307"/>
    <w:rsid w:val="495070ED"/>
    <w:rsid w:val="495E112B"/>
    <w:rsid w:val="496833C9"/>
    <w:rsid w:val="496B05B4"/>
    <w:rsid w:val="4981448B"/>
    <w:rsid w:val="49884063"/>
    <w:rsid w:val="49941786"/>
    <w:rsid w:val="49B45531"/>
    <w:rsid w:val="49BE6BF3"/>
    <w:rsid w:val="49C309C8"/>
    <w:rsid w:val="49D547D7"/>
    <w:rsid w:val="49D85524"/>
    <w:rsid w:val="49D9244D"/>
    <w:rsid w:val="49EF0CDD"/>
    <w:rsid w:val="4A046F91"/>
    <w:rsid w:val="4A0F3AC7"/>
    <w:rsid w:val="4A163478"/>
    <w:rsid w:val="4A3F71CA"/>
    <w:rsid w:val="4A584731"/>
    <w:rsid w:val="4A6E4AF5"/>
    <w:rsid w:val="4A9D3546"/>
    <w:rsid w:val="4AA414CB"/>
    <w:rsid w:val="4AA91EEB"/>
    <w:rsid w:val="4AAF2F19"/>
    <w:rsid w:val="4AB16BDA"/>
    <w:rsid w:val="4ACC3E2B"/>
    <w:rsid w:val="4ADC12F5"/>
    <w:rsid w:val="4AE713C4"/>
    <w:rsid w:val="4AE74701"/>
    <w:rsid w:val="4AE8457A"/>
    <w:rsid w:val="4AF8449A"/>
    <w:rsid w:val="4AF92418"/>
    <w:rsid w:val="4B03250F"/>
    <w:rsid w:val="4B154BFC"/>
    <w:rsid w:val="4B25722D"/>
    <w:rsid w:val="4B3405B8"/>
    <w:rsid w:val="4B366613"/>
    <w:rsid w:val="4B4B4D50"/>
    <w:rsid w:val="4B4D4D11"/>
    <w:rsid w:val="4B5640CC"/>
    <w:rsid w:val="4B7F2C4C"/>
    <w:rsid w:val="4B8D7EA0"/>
    <w:rsid w:val="4B8E10E1"/>
    <w:rsid w:val="4B972DB8"/>
    <w:rsid w:val="4BD2696C"/>
    <w:rsid w:val="4BF0170B"/>
    <w:rsid w:val="4C020FC1"/>
    <w:rsid w:val="4C042A7C"/>
    <w:rsid w:val="4C1D4F86"/>
    <w:rsid w:val="4C1F0345"/>
    <w:rsid w:val="4C2E7761"/>
    <w:rsid w:val="4C377533"/>
    <w:rsid w:val="4C4071CF"/>
    <w:rsid w:val="4C434A43"/>
    <w:rsid w:val="4C5E2F92"/>
    <w:rsid w:val="4C5E7C54"/>
    <w:rsid w:val="4C741D16"/>
    <w:rsid w:val="4C7D0142"/>
    <w:rsid w:val="4C8147A2"/>
    <w:rsid w:val="4C992410"/>
    <w:rsid w:val="4CA761CF"/>
    <w:rsid w:val="4CAA063D"/>
    <w:rsid w:val="4CD07C03"/>
    <w:rsid w:val="4CDA68D8"/>
    <w:rsid w:val="4CDE1281"/>
    <w:rsid w:val="4CE22A06"/>
    <w:rsid w:val="4CE253EC"/>
    <w:rsid w:val="4D3024E2"/>
    <w:rsid w:val="4D305205"/>
    <w:rsid w:val="4D401677"/>
    <w:rsid w:val="4D4225A7"/>
    <w:rsid w:val="4D4338FF"/>
    <w:rsid w:val="4D517166"/>
    <w:rsid w:val="4D523AD0"/>
    <w:rsid w:val="4D722A68"/>
    <w:rsid w:val="4D746123"/>
    <w:rsid w:val="4D7C1E8E"/>
    <w:rsid w:val="4D8738F6"/>
    <w:rsid w:val="4DB6403C"/>
    <w:rsid w:val="4DB90E01"/>
    <w:rsid w:val="4DD21759"/>
    <w:rsid w:val="4DEA2BD7"/>
    <w:rsid w:val="4DFB21A3"/>
    <w:rsid w:val="4DFE254E"/>
    <w:rsid w:val="4E033E46"/>
    <w:rsid w:val="4E071BB7"/>
    <w:rsid w:val="4E226FF9"/>
    <w:rsid w:val="4E4E6C3E"/>
    <w:rsid w:val="4E592F0C"/>
    <w:rsid w:val="4E7B76FB"/>
    <w:rsid w:val="4E7D088D"/>
    <w:rsid w:val="4E9523AF"/>
    <w:rsid w:val="4EA171A9"/>
    <w:rsid w:val="4EB726FD"/>
    <w:rsid w:val="4EBA24F0"/>
    <w:rsid w:val="4EBD4305"/>
    <w:rsid w:val="4EFA02DB"/>
    <w:rsid w:val="4EFC540A"/>
    <w:rsid w:val="4F065E75"/>
    <w:rsid w:val="4F120B28"/>
    <w:rsid w:val="4F1435DF"/>
    <w:rsid w:val="4F30043D"/>
    <w:rsid w:val="4F41632D"/>
    <w:rsid w:val="4F425172"/>
    <w:rsid w:val="4F5D46A5"/>
    <w:rsid w:val="4F610A65"/>
    <w:rsid w:val="4F6F0180"/>
    <w:rsid w:val="4F701847"/>
    <w:rsid w:val="4F764D97"/>
    <w:rsid w:val="4F8F11C2"/>
    <w:rsid w:val="4F9343E6"/>
    <w:rsid w:val="4F9D548A"/>
    <w:rsid w:val="4FBC4DBC"/>
    <w:rsid w:val="4FC40DAA"/>
    <w:rsid w:val="4FD23C92"/>
    <w:rsid w:val="4FE91295"/>
    <w:rsid w:val="50101F05"/>
    <w:rsid w:val="501C7F10"/>
    <w:rsid w:val="502A306E"/>
    <w:rsid w:val="502E5F7C"/>
    <w:rsid w:val="50371D47"/>
    <w:rsid w:val="503C110B"/>
    <w:rsid w:val="5051105B"/>
    <w:rsid w:val="50607716"/>
    <w:rsid w:val="50654353"/>
    <w:rsid w:val="509E455B"/>
    <w:rsid w:val="50B213CE"/>
    <w:rsid w:val="50C47FE3"/>
    <w:rsid w:val="50C8299F"/>
    <w:rsid w:val="50D563D0"/>
    <w:rsid w:val="50DC644B"/>
    <w:rsid w:val="50E84DEF"/>
    <w:rsid w:val="50EA6DB9"/>
    <w:rsid w:val="50EC0D83"/>
    <w:rsid w:val="50F06D1F"/>
    <w:rsid w:val="50F639B0"/>
    <w:rsid w:val="51030749"/>
    <w:rsid w:val="510A08AB"/>
    <w:rsid w:val="511F4EC7"/>
    <w:rsid w:val="51204589"/>
    <w:rsid w:val="513C2DBA"/>
    <w:rsid w:val="51441150"/>
    <w:rsid w:val="514A59A1"/>
    <w:rsid w:val="515F1555"/>
    <w:rsid w:val="51700F0C"/>
    <w:rsid w:val="51A5304F"/>
    <w:rsid w:val="51A76B72"/>
    <w:rsid w:val="51CB0693"/>
    <w:rsid w:val="51E774C0"/>
    <w:rsid w:val="52044B92"/>
    <w:rsid w:val="521C11F4"/>
    <w:rsid w:val="52241449"/>
    <w:rsid w:val="5228352D"/>
    <w:rsid w:val="52350A6F"/>
    <w:rsid w:val="52392DCA"/>
    <w:rsid w:val="523E560F"/>
    <w:rsid w:val="52432066"/>
    <w:rsid w:val="524D7600"/>
    <w:rsid w:val="5250646F"/>
    <w:rsid w:val="52662470"/>
    <w:rsid w:val="527C1465"/>
    <w:rsid w:val="528758A5"/>
    <w:rsid w:val="528B637A"/>
    <w:rsid w:val="52A8104F"/>
    <w:rsid w:val="52C3370E"/>
    <w:rsid w:val="52D2062D"/>
    <w:rsid w:val="52D73AD8"/>
    <w:rsid w:val="52E03ADE"/>
    <w:rsid w:val="53085E9C"/>
    <w:rsid w:val="53086B54"/>
    <w:rsid w:val="5322283B"/>
    <w:rsid w:val="53324C7D"/>
    <w:rsid w:val="53487D3D"/>
    <w:rsid w:val="534D59E4"/>
    <w:rsid w:val="53566988"/>
    <w:rsid w:val="53610697"/>
    <w:rsid w:val="536D0B96"/>
    <w:rsid w:val="536E353A"/>
    <w:rsid w:val="5386726D"/>
    <w:rsid w:val="53AF1513"/>
    <w:rsid w:val="53D3257D"/>
    <w:rsid w:val="53DB0C3B"/>
    <w:rsid w:val="53FB206F"/>
    <w:rsid w:val="54025086"/>
    <w:rsid w:val="54086E5A"/>
    <w:rsid w:val="540F6270"/>
    <w:rsid w:val="54340645"/>
    <w:rsid w:val="543F095D"/>
    <w:rsid w:val="544F773E"/>
    <w:rsid w:val="54526D1B"/>
    <w:rsid w:val="545C07D6"/>
    <w:rsid w:val="547271CE"/>
    <w:rsid w:val="547C1AE4"/>
    <w:rsid w:val="5488087E"/>
    <w:rsid w:val="54893F56"/>
    <w:rsid w:val="549332C4"/>
    <w:rsid w:val="54BB6A5B"/>
    <w:rsid w:val="54BC6CBF"/>
    <w:rsid w:val="54C17D57"/>
    <w:rsid w:val="54C36F1F"/>
    <w:rsid w:val="54C924CA"/>
    <w:rsid w:val="54CF69F2"/>
    <w:rsid w:val="54E104D3"/>
    <w:rsid w:val="54E46CA8"/>
    <w:rsid w:val="54E52590"/>
    <w:rsid w:val="54E67943"/>
    <w:rsid w:val="550429D0"/>
    <w:rsid w:val="550C4D95"/>
    <w:rsid w:val="550C7418"/>
    <w:rsid w:val="5510646B"/>
    <w:rsid w:val="55191CD9"/>
    <w:rsid w:val="551C69EC"/>
    <w:rsid w:val="552D3719"/>
    <w:rsid w:val="55382C2F"/>
    <w:rsid w:val="553E2FFC"/>
    <w:rsid w:val="55472A2C"/>
    <w:rsid w:val="554A2F8E"/>
    <w:rsid w:val="555B0286"/>
    <w:rsid w:val="55627249"/>
    <w:rsid w:val="557264FB"/>
    <w:rsid w:val="557B7EE2"/>
    <w:rsid w:val="557C73C0"/>
    <w:rsid w:val="55827869"/>
    <w:rsid w:val="5588630F"/>
    <w:rsid w:val="55985036"/>
    <w:rsid w:val="55B146D4"/>
    <w:rsid w:val="55BF6CAA"/>
    <w:rsid w:val="55DD39B0"/>
    <w:rsid w:val="55F81F79"/>
    <w:rsid w:val="56021109"/>
    <w:rsid w:val="560721BC"/>
    <w:rsid w:val="560E354A"/>
    <w:rsid w:val="56341D98"/>
    <w:rsid w:val="563A2F21"/>
    <w:rsid w:val="564815EA"/>
    <w:rsid w:val="564C1E64"/>
    <w:rsid w:val="56566CF2"/>
    <w:rsid w:val="56621036"/>
    <w:rsid w:val="566525A8"/>
    <w:rsid w:val="568B5FF0"/>
    <w:rsid w:val="56AA164F"/>
    <w:rsid w:val="56AC6845"/>
    <w:rsid w:val="56B22127"/>
    <w:rsid w:val="56C86ED8"/>
    <w:rsid w:val="56F03BDF"/>
    <w:rsid w:val="57127E64"/>
    <w:rsid w:val="5718483E"/>
    <w:rsid w:val="571F1C40"/>
    <w:rsid w:val="57294A38"/>
    <w:rsid w:val="57314DAC"/>
    <w:rsid w:val="574D357C"/>
    <w:rsid w:val="57554D66"/>
    <w:rsid w:val="57590900"/>
    <w:rsid w:val="57595DD6"/>
    <w:rsid w:val="575E5E0B"/>
    <w:rsid w:val="57653E3A"/>
    <w:rsid w:val="578243E9"/>
    <w:rsid w:val="57A46391"/>
    <w:rsid w:val="57AA1051"/>
    <w:rsid w:val="57AB5092"/>
    <w:rsid w:val="57AC301B"/>
    <w:rsid w:val="57E74053"/>
    <w:rsid w:val="58007EFC"/>
    <w:rsid w:val="580309FC"/>
    <w:rsid w:val="580C3560"/>
    <w:rsid w:val="582157B7"/>
    <w:rsid w:val="58247055"/>
    <w:rsid w:val="583E55CC"/>
    <w:rsid w:val="583F79EB"/>
    <w:rsid w:val="585B1B26"/>
    <w:rsid w:val="586079A1"/>
    <w:rsid w:val="587D1B06"/>
    <w:rsid w:val="589110F9"/>
    <w:rsid w:val="589D3E0A"/>
    <w:rsid w:val="58B30909"/>
    <w:rsid w:val="58E5030D"/>
    <w:rsid w:val="58E62235"/>
    <w:rsid w:val="59094320"/>
    <w:rsid w:val="592A68DC"/>
    <w:rsid w:val="59427BE4"/>
    <w:rsid w:val="594B11F1"/>
    <w:rsid w:val="594B23BF"/>
    <w:rsid w:val="595103AB"/>
    <w:rsid w:val="59662CA8"/>
    <w:rsid w:val="59750602"/>
    <w:rsid w:val="59874ED8"/>
    <w:rsid w:val="59896288"/>
    <w:rsid w:val="599D54CC"/>
    <w:rsid w:val="59C81C62"/>
    <w:rsid w:val="59CA4F74"/>
    <w:rsid w:val="59CF2657"/>
    <w:rsid w:val="5A025D66"/>
    <w:rsid w:val="5A097746"/>
    <w:rsid w:val="5A0F583F"/>
    <w:rsid w:val="5A185975"/>
    <w:rsid w:val="5A1A1C86"/>
    <w:rsid w:val="5A2A281C"/>
    <w:rsid w:val="5A427C66"/>
    <w:rsid w:val="5A431561"/>
    <w:rsid w:val="5A46371E"/>
    <w:rsid w:val="5A581B34"/>
    <w:rsid w:val="5A977BA3"/>
    <w:rsid w:val="5AA16E8A"/>
    <w:rsid w:val="5AA77848"/>
    <w:rsid w:val="5AAA4292"/>
    <w:rsid w:val="5AC04B23"/>
    <w:rsid w:val="5ADC3E18"/>
    <w:rsid w:val="5AF21584"/>
    <w:rsid w:val="5B082BCF"/>
    <w:rsid w:val="5B0830FA"/>
    <w:rsid w:val="5B2C01D0"/>
    <w:rsid w:val="5B317A57"/>
    <w:rsid w:val="5B3431E8"/>
    <w:rsid w:val="5B461974"/>
    <w:rsid w:val="5B665618"/>
    <w:rsid w:val="5B7539F5"/>
    <w:rsid w:val="5B96126B"/>
    <w:rsid w:val="5BAD7361"/>
    <w:rsid w:val="5BAF3361"/>
    <w:rsid w:val="5BBE1F95"/>
    <w:rsid w:val="5BC8422E"/>
    <w:rsid w:val="5BD503DC"/>
    <w:rsid w:val="5BE83050"/>
    <w:rsid w:val="5BF608B4"/>
    <w:rsid w:val="5C144843"/>
    <w:rsid w:val="5C15264E"/>
    <w:rsid w:val="5C2F4053"/>
    <w:rsid w:val="5C570711"/>
    <w:rsid w:val="5C645C72"/>
    <w:rsid w:val="5C6F78E3"/>
    <w:rsid w:val="5C70132B"/>
    <w:rsid w:val="5C841E70"/>
    <w:rsid w:val="5C902F0B"/>
    <w:rsid w:val="5C936557"/>
    <w:rsid w:val="5C9D4A69"/>
    <w:rsid w:val="5C9D4DFC"/>
    <w:rsid w:val="5CA22C3E"/>
    <w:rsid w:val="5CAB4E2F"/>
    <w:rsid w:val="5CB07109"/>
    <w:rsid w:val="5CB22AF6"/>
    <w:rsid w:val="5CB71BF9"/>
    <w:rsid w:val="5CC65FD8"/>
    <w:rsid w:val="5CD01559"/>
    <w:rsid w:val="5CD8040E"/>
    <w:rsid w:val="5CD831AB"/>
    <w:rsid w:val="5CEC747F"/>
    <w:rsid w:val="5CFE1554"/>
    <w:rsid w:val="5D041203"/>
    <w:rsid w:val="5D20678E"/>
    <w:rsid w:val="5D280A80"/>
    <w:rsid w:val="5D30024A"/>
    <w:rsid w:val="5D5D08DC"/>
    <w:rsid w:val="5D5E311A"/>
    <w:rsid w:val="5D651E71"/>
    <w:rsid w:val="5D7B6555"/>
    <w:rsid w:val="5D7C157A"/>
    <w:rsid w:val="5DB06412"/>
    <w:rsid w:val="5DB06812"/>
    <w:rsid w:val="5DC37B07"/>
    <w:rsid w:val="5DCD6D60"/>
    <w:rsid w:val="5DD815F1"/>
    <w:rsid w:val="5DF00C07"/>
    <w:rsid w:val="5DF37C6A"/>
    <w:rsid w:val="5DF63922"/>
    <w:rsid w:val="5E0C6C7B"/>
    <w:rsid w:val="5E146C8A"/>
    <w:rsid w:val="5E17503B"/>
    <w:rsid w:val="5E267DA6"/>
    <w:rsid w:val="5E314C12"/>
    <w:rsid w:val="5E36363E"/>
    <w:rsid w:val="5E5733E2"/>
    <w:rsid w:val="5E671A49"/>
    <w:rsid w:val="5E714CC0"/>
    <w:rsid w:val="5E887291"/>
    <w:rsid w:val="5E8C544A"/>
    <w:rsid w:val="5E960581"/>
    <w:rsid w:val="5EA56ECA"/>
    <w:rsid w:val="5EAB507E"/>
    <w:rsid w:val="5EB74A92"/>
    <w:rsid w:val="5EB82B90"/>
    <w:rsid w:val="5EBE5AEC"/>
    <w:rsid w:val="5EC502F9"/>
    <w:rsid w:val="5ED03AD3"/>
    <w:rsid w:val="5ED65885"/>
    <w:rsid w:val="5EEB3CEB"/>
    <w:rsid w:val="5EEF32A4"/>
    <w:rsid w:val="5EF968D4"/>
    <w:rsid w:val="5EFD5F0A"/>
    <w:rsid w:val="5F170913"/>
    <w:rsid w:val="5F1C7128"/>
    <w:rsid w:val="5F2B192F"/>
    <w:rsid w:val="5F33214B"/>
    <w:rsid w:val="5F396F95"/>
    <w:rsid w:val="5F4E5750"/>
    <w:rsid w:val="5F4E6E4C"/>
    <w:rsid w:val="5F65747D"/>
    <w:rsid w:val="5FAF4F98"/>
    <w:rsid w:val="5FB96069"/>
    <w:rsid w:val="5FCD7A78"/>
    <w:rsid w:val="5FDF4044"/>
    <w:rsid w:val="5FEB21E8"/>
    <w:rsid w:val="5FFC19AE"/>
    <w:rsid w:val="60191BB5"/>
    <w:rsid w:val="60377C99"/>
    <w:rsid w:val="603825C5"/>
    <w:rsid w:val="603E2BDF"/>
    <w:rsid w:val="60430FF1"/>
    <w:rsid w:val="604E4E55"/>
    <w:rsid w:val="605557B6"/>
    <w:rsid w:val="605D043E"/>
    <w:rsid w:val="606F72DB"/>
    <w:rsid w:val="608F0251"/>
    <w:rsid w:val="6098413C"/>
    <w:rsid w:val="60CB21A4"/>
    <w:rsid w:val="60D1764E"/>
    <w:rsid w:val="60DA72CF"/>
    <w:rsid w:val="60F35816"/>
    <w:rsid w:val="60FD0443"/>
    <w:rsid w:val="61037A23"/>
    <w:rsid w:val="61051CBE"/>
    <w:rsid w:val="611657AF"/>
    <w:rsid w:val="61211567"/>
    <w:rsid w:val="612A111A"/>
    <w:rsid w:val="613C1ECB"/>
    <w:rsid w:val="614B2A43"/>
    <w:rsid w:val="61531789"/>
    <w:rsid w:val="615E1F0E"/>
    <w:rsid w:val="61720E31"/>
    <w:rsid w:val="617779B8"/>
    <w:rsid w:val="617C7ACD"/>
    <w:rsid w:val="61947335"/>
    <w:rsid w:val="61AC13DE"/>
    <w:rsid w:val="61AD2704"/>
    <w:rsid w:val="61C30DA5"/>
    <w:rsid w:val="61CE1D01"/>
    <w:rsid w:val="61D0136C"/>
    <w:rsid w:val="61D53557"/>
    <w:rsid w:val="61E15FB7"/>
    <w:rsid w:val="61ED495B"/>
    <w:rsid w:val="61EF4230"/>
    <w:rsid w:val="61F07B02"/>
    <w:rsid w:val="61F81F9D"/>
    <w:rsid w:val="6200643D"/>
    <w:rsid w:val="62074965"/>
    <w:rsid w:val="624B7D50"/>
    <w:rsid w:val="624F1172"/>
    <w:rsid w:val="62563928"/>
    <w:rsid w:val="625D1A6D"/>
    <w:rsid w:val="625F7598"/>
    <w:rsid w:val="626346FD"/>
    <w:rsid w:val="626B1666"/>
    <w:rsid w:val="62797F9D"/>
    <w:rsid w:val="627A3890"/>
    <w:rsid w:val="627C4183"/>
    <w:rsid w:val="627C5DB8"/>
    <w:rsid w:val="628154A7"/>
    <w:rsid w:val="629B49DE"/>
    <w:rsid w:val="62A81E55"/>
    <w:rsid w:val="62AF0274"/>
    <w:rsid w:val="62B05EF8"/>
    <w:rsid w:val="62B73304"/>
    <w:rsid w:val="62B80AC5"/>
    <w:rsid w:val="62BB0621"/>
    <w:rsid w:val="62BB69B4"/>
    <w:rsid w:val="62C51434"/>
    <w:rsid w:val="62C60A9D"/>
    <w:rsid w:val="62D3001D"/>
    <w:rsid w:val="62D5383D"/>
    <w:rsid w:val="62E719EC"/>
    <w:rsid w:val="62E900A1"/>
    <w:rsid w:val="62ED6364"/>
    <w:rsid w:val="62F176B1"/>
    <w:rsid w:val="62F64254"/>
    <w:rsid w:val="62FF406F"/>
    <w:rsid w:val="630B0C79"/>
    <w:rsid w:val="631A1780"/>
    <w:rsid w:val="63203B53"/>
    <w:rsid w:val="633D725E"/>
    <w:rsid w:val="63434DAC"/>
    <w:rsid w:val="6350677E"/>
    <w:rsid w:val="635072C7"/>
    <w:rsid w:val="635F0692"/>
    <w:rsid w:val="63844A75"/>
    <w:rsid w:val="63872DCE"/>
    <w:rsid w:val="63A34D2D"/>
    <w:rsid w:val="63AB23D8"/>
    <w:rsid w:val="63BC7339"/>
    <w:rsid w:val="63C17E4E"/>
    <w:rsid w:val="63CB7165"/>
    <w:rsid w:val="63D20BA3"/>
    <w:rsid w:val="63FD06CA"/>
    <w:rsid w:val="64104A4B"/>
    <w:rsid w:val="6425175A"/>
    <w:rsid w:val="64346872"/>
    <w:rsid w:val="644854BD"/>
    <w:rsid w:val="64532C84"/>
    <w:rsid w:val="64550CE5"/>
    <w:rsid w:val="64587855"/>
    <w:rsid w:val="645B1B0B"/>
    <w:rsid w:val="646612D5"/>
    <w:rsid w:val="64820701"/>
    <w:rsid w:val="64891D87"/>
    <w:rsid w:val="648B7419"/>
    <w:rsid w:val="648D2C80"/>
    <w:rsid w:val="649E018F"/>
    <w:rsid w:val="649F3EC5"/>
    <w:rsid w:val="64BF1076"/>
    <w:rsid w:val="64C45241"/>
    <w:rsid w:val="64C50687"/>
    <w:rsid w:val="64CA4AE0"/>
    <w:rsid w:val="64D61364"/>
    <w:rsid w:val="64DB0A9B"/>
    <w:rsid w:val="64DC1CC7"/>
    <w:rsid w:val="64DE49EB"/>
    <w:rsid w:val="64E016A2"/>
    <w:rsid w:val="64F316D8"/>
    <w:rsid w:val="651A5A67"/>
    <w:rsid w:val="65270184"/>
    <w:rsid w:val="652A6E64"/>
    <w:rsid w:val="653440D3"/>
    <w:rsid w:val="65530F79"/>
    <w:rsid w:val="65587612"/>
    <w:rsid w:val="655B7231"/>
    <w:rsid w:val="6564357A"/>
    <w:rsid w:val="6575120F"/>
    <w:rsid w:val="65861EF8"/>
    <w:rsid w:val="65862D73"/>
    <w:rsid w:val="65941D53"/>
    <w:rsid w:val="65B161A9"/>
    <w:rsid w:val="65C375E7"/>
    <w:rsid w:val="65D5198E"/>
    <w:rsid w:val="65D543EB"/>
    <w:rsid w:val="65D91799"/>
    <w:rsid w:val="65D97FCC"/>
    <w:rsid w:val="65DC60D5"/>
    <w:rsid w:val="65F30F8F"/>
    <w:rsid w:val="65FC2864"/>
    <w:rsid w:val="65FD7001"/>
    <w:rsid w:val="65FD7768"/>
    <w:rsid w:val="66215082"/>
    <w:rsid w:val="662A3DC6"/>
    <w:rsid w:val="662E13EF"/>
    <w:rsid w:val="66650B46"/>
    <w:rsid w:val="666C042F"/>
    <w:rsid w:val="6682452B"/>
    <w:rsid w:val="66890B0D"/>
    <w:rsid w:val="668C5F79"/>
    <w:rsid w:val="668E6C42"/>
    <w:rsid w:val="66B43728"/>
    <w:rsid w:val="66BA6213"/>
    <w:rsid w:val="66C11F13"/>
    <w:rsid w:val="66C91977"/>
    <w:rsid w:val="66D734E4"/>
    <w:rsid w:val="66DE2AC5"/>
    <w:rsid w:val="66E5028B"/>
    <w:rsid w:val="66E54551"/>
    <w:rsid w:val="671F241F"/>
    <w:rsid w:val="675039C2"/>
    <w:rsid w:val="675E5570"/>
    <w:rsid w:val="67685BCA"/>
    <w:rsid w:val="678C5519"/>
    <w:rsid w:val="678E7EE6"/>
    <w:rsid w:val="67944FD9"/>
    <w:rsid w:val="679D37B3"/>
    <w:rsid w:val="67A61834"/>
    <w:rsid w:val="67B74071"/>
    <w:rsid w:val="67BC4C8C"/>
    <w:rsid w:val="67D609B5"/>
    <w:rsid w:val="67D84D7A"/>
    <w:rsid w:val="67D95FE1"/>
    <w:rsid w:val="67E45EB9"/>
    <w:rsid w:val="67E70264"/>
    <w:rsid w:val="68043C91"/>
    <w:rsid w:val="68061059"/>
    <w:rsid w:val="6818788E"/>
    <w:rsid w:val="68203377"/>
    <w:rsid w:val="682236C3"/>
    <w:rsid w:val="683B73CD"/>
    <w:rsid w:val="684955C5"/>
    <w:rsid w:val="684C34C6"/>
    <w:rsid w:val="688109CE"/>
    <w:rsid w:val="6884144A"/>
    <w:rsid w:val="689A3135"/>
    <w:rsid w:val="68C00443"/>
    <w:rsid w:val="68C51071"/>
    <w:rsid w:val="68D10779"/>
    <w:rsid w:val="68D47A7E"/>
    <w:rsid w:val="68D50399"/>
    <w:rsid w:val="68D60CF5"/>
    <w:rsid w:val="68E512FD"/>
    <w:rsid w:val="68F0088D"/>
    <w:rsid w:val="68FE11FC"/>
    <w:rsid w:val="68FE744E"/>
    <w:rsid w:val="69135EB9"/>
    <w:rsid w:val="691E364C"/>
    <w:rsid w:val="692547EF"/>
    <w:rsid w:val="69260E53"/>
    <w:rsid w:val="6937161E"/>
    <w:rsid w:val="693E2920"/>
    <w:rsid w:val="694219D9"/>
    <w:rsid w:val="6942558D"/>
    <w:rsid w:val="694D76C6"/>
    <w:rsid w:val="695A468C"/>
    <w:rsid w:val="69623A0F"/>
    <w:rsid w:val="696E6382"/>
    <w:rsid w:val="698B196C"/>
    <w:rsid w:val="699102C2"/>
    <w:rsid w:val="699F710F"/>
    <w:rsid w:val="69A0504B"/>
    <w:rsid w:val="69BF77AC"/>
    <w:rsid w:val="69D346B1"/>
    <w:rsid w:val="69E50C7A"/>
    <w:rsid w:val="69E55F18"/>
    <w:rsid w:val="69E777DF"/>
    <w:rsid w:val="69EC7877"/>
    <w:rsid w:val="6A070FC0"/>
    <w:rsid w:val="6A116EE8"/>
    <w:rsid w:val="6A127EFE"/>
    <w:rsid w:val="6A23636D"/>
    <w:rsid w:val="6A260B9F"/>
    <w:rsid w:val="6A26674B"/>
    <w:rsid w:val="6A316CDF"/>
    <w:rsid w:val="6A3B3D8A"/>
    <w:rsid w:val="6A445335"/>
    <w:rsid w:val="6A7259FE"/>
    <w:rsid w:val="6A757389"/>
    <w:rsid w:val="6A8B3277"/>
    <w:rsid w:val="6AA22FB7"/>
    <w:rsid w:val="6AAC6F4F"/>
    <w:rsid w:val="6AAF567A"/>
    <w:rsid w:val="6ABE08CC"/>
    <w:rsid w:val="6AD14BF2"/>
    <w:rsid w:val="6AD33FFF"/>
    <w:rsid w:val="6AD85979"/>
    <w:rsid w:val="6ADA221E"/>
    <w:rsid w:val="6ADF0BB9"/>
    <w:rsid w:val="6AEC7A2C"/>
    <w:rsid w:val="6AFB5E71"/>
    <w:rsid w:val="6B1116BB"/>
    <w:rsid w:val="6B1C5AFC"/>
    <w:rsid w:val="6B2635C6"/>
    <w:rsid w:val="6B3709F5"/>
    <w:rsid w:val="6B3A69ED"/>
    <w:rsid w:val="6B3B0E52"/>
    <w:rsid w:val="6B4A24D7"/>
    <w:rsid w:val="6B5552E1"/>
    <w:rsid w:val="6B5A3A87"/>
    <w:rsid w:val="6B5D3D47"/>
    <w:rsid w:val="6B7406B0"/>
    <w:rsid w:val="6B854667"/>
    <w:rsid w:val="6B8D4238"/>
    <w:rsid w:val="6BBA4E39"/>
    <w:rsid w:val="6BC322F5"/>
    <w:rsid w:val="6BDC3576"/>
    <w:rsid w:val="6BDD6EB7"/>
    <w:rsid w:val="6BEE00B5"/>
    <w:rsid w:val="6BF80B00"/>
    <w:rsid w:val="6BF93CD3"/>
    <w:rsid w:val="6BFA6321"/>
    <w:rsid w:val="6C130940"/>
    <w:rsid w:val="6C1F1A54"/>
    <w:rsid w:val="6C220431"/>
    <w:rsid w:val="6C29774C"/>
    <w:rsid w:val="6C2C6BA0"/>
    <w:rsid w:val="6C301888"/>
    <w:rsid w:val="6C3259D3"/>
    <w:rsid w:val="6C527180"/>
    <w:rsid w:val="6C5B7A41"/>
    <w:rsid w:val="6C614511"/>
    <w:rsid w:val="6C624C45"/>
    <w:rsid w:val="6C664281"/>
    <w:rsid w:val="6C68355C"/>
    <w:rsid w:val="6C761811"/>
    <w:rsid w:val="6C9C4FB4"/>
    <w:rsid w:val="6CA23432"/>
    <w:rsid w:val="6CAD5D1C"/>
    <w:rsid w:val="6CB96757"/>
    <w:rsid w:val="6CE0261F"/>
    <w:rsid w:val="6CFA2EA7"/>
    <w:rsid w:val="6D062D75"/>
    <w:rsid w:val="6D263419"/>
    <w:rsid w:val="6D2C2A87"/>
    <w:rsid w:val="6D2F4753"/>
    <w:rsid w:val="6D5203EA"/>
    <w:rsid w:val="6D5706E5"/>
    <w:rsid w:val="6D572D86"/>
    <w:rsid w:val="6D6324FD"/>
    <w:rsid w:val="6D6A6FC2"/>
    <w:rsid w:val="6D7D7165"/>
    <w:rsid w:val="6D896BD6"/>
    <w:rsid w:val="6D8B237B"/>
    <w:rsid w:val="6D9224EF"/>
    <w:rsid w:val="6D94212F"/>
    <w:rsid w:val="6D9C0A62"/>
    <w:rsid w:val="6DAC4F7A"/>
    <w:rsid w:val="6DB23C5A"/>
    <w:rsid w:val="6DE4667A"/>
    <w:rsid w:val="6DEA77BB"/>
    <w:rsid w:val="6DEF5FEA"/>
    <w:rsid w:val="6E047E4E"/>
    <w:rsid w:val="6E0A0A58"/>
    <w:rsid w:val="6E0F248F"/>
    <w:rsid w:val="6E107493"/>
    <w:rsid w:val="6E1423A3"/>
    <w:rsid w:val="6E14574B"/>
    <w:rsid w:val="6E1E100B"/>
    <w:rsid w:val="6E201E43"/>
    <w:rsid w:val="6E2D1C43"/>
    <w:rsid w:val="6E3966BA"/>
    <w:rsid w:val="6E445903"/>
    <w:rsid w:val="6E4E2A12"/>
    <w:rsid w:val="6E514015"/>
    <w:rsid w:val="6E5E56F0"/>
    <w:rsid w:val="6E6045F7"/>
    <w:rsid w:val="6E946EE4"/>
    <w:rsid w:val="6EB337D3"/>
    <w:rsid w:val="6ECD58F9"/>
    <w:rsid w:val="6F0D4DB3"/>
    <w:rsid w:val="6F1F5461"/>
    <w:rsid w:val="6F2B261F"/>
    <w:rsid w:val="6F2B29D0"/>
    <w:rsid w:val="6F46534C"/>
    <w:rsid w:val="6F4B3465"/>
    <w:rsid w:val="6F4C7AF9"/>
    <w:rsid w:val="6F524A9F"/>
    <w:rsid w:val="6F94279C"/>
    <w:rsid w:val="6F96107D"/>
    <w:rsid w:val="6FA26D85"/>
    <w:rsid w:val="6FAD1286"/>
    <w:rsid w:val="6FAF14A2"/>
    <w:rsid w:val="6FC66DA9"/>
    <w:rsid w:val="6FD233FB"/>
    <w:rsid w:val="6FD558C8"/>
    <w:rsid w:val="6FD8137E"/>
    <w:rsid w:val="6FD97F7A"/>
    <w:rsid w:val="6FE2119D"/>
    <w:rsid w:val="6FEC72A6"/>
    <w:rsid w:val="6FF7048A"/>
    <w:rsid w:val="70000578"/>
    <w:rsid w:val="701A2DBF"/>
    <w:rsid w:val="701D1334"/>
    <w:rsid w:val="701F35E4"/>
    <w:rsid w:val="7033184C"/>
    <w:rsid w:val="703A7EB4"/>
    <w:rsid w:val="704509C1"/>
    <w:rsid w:val="704B0962"/>
    <w:rsid w:val="70627FBD"/>
    <w:rsid w:val="706B778D"/>
    <w:rsid w:val="70975E2F"/>
    <w:rsid w:val="70AB4256"/>
    <w:rsid w:val="70B336A1"/>
    <w:rsid w:val="70B34A5D"/>
    <w:rsid w:val="70C33225"/>
    <w:rsid w:val="70C92CE8"/>
    <w:rsid w:val="70CB5E68"/>
    <w:rsid w:val="70E333AB"/>
    <w:rsid w:val="70F0686A"/>
    <w:rsid w:val="70F35258"/>
    <w:rsid w:val="70FF2AA0"/>
    <w:rsid w:val="71080977"/>
    <w:rsid w:val="710E71ED"/>
    <w:rsid w:val="71244BEC"/>
    <w:rsid w:val="71327C95"/>
    <w:rsid w:val="714A1482"/>
    <w:rsid w:val="715C2CDD"/>
    <w:rsid w:val="716A1449"/>
    <w:rsid w:val="71730220"/>
    <w:rsid w:val="71764912"/>
    <w:rsid w:val="717B6301"/>
    <w:rsid w:val="71832E7F"/>
    <w:rsid w:val="71872858"/>
    <w:rsid w:val="71A30B93"/>
    <w:rsid w:val="71B27028"/>
    <w:rsid w:val="71B60FE9"/>
    <w:rsid w:val="71BA40BB"/>
    <w:rsid w:val="71E61155"/>
    <w:rsid w:val="71E650F3"/>
    <w:rsid w:val="71F1559D"/>
    <w:rsid w:val="71FC5F9B"/>
    <w:rsid w:val="71FD0E7D"/>
    <w:rsid w:val="720F18C8"/>
    <w:rsid w:val="72110B5A"/>
    <w:rsid w:val="72134C1F"/>
    <w:rsid w:val="721E447D"/>
    <w:rsid w:val="722E5762"/>
    <w:rsid w:val="72315DF1"/>
    <w:rsid w:val="724309F7"/>
    <w:rsid w:val="724827D1"/>
    <w:rsid w:val="7257229C"/>
    <w:rsid w:val="7280746D"/>
    <w:rsid w:val="72882049"/>
    <w:rsid w:val="729357D7"/>
    <w:rsid w:val="729C1CB6"/>
    <w:rsid w:val="72C036BE"/>
    <w:rsid w:val="72C73563"/>
    <w:rsid w:val="72D71A67"/>
    <w:rsid w:val="72DC19F9"/>
    <w:rsid w:val="72E15E16"/>
    <w:rsid w:val="72F73138"/>
    <w:rsid w:val="73093F38"/>
    <w:rsid w:val="731A04F4"/>
    <w:rsid w:val="732D6E32"/>
    <w:rsid w:val="7343100D"/>
    <w:rsid w:val="734463A5"/>
    <w:rsid w:val="734D08B6"/>
    <w:rsid w:val="735D78E7"/>
    <w:rsid w:val="735F0AE9"/>
    <w:rsid w:val="73662B5F"/>
    <w:rsid w:val="73681EDC"/>
    <w:rsid w:val="736E563D"/>
    <w:rsid w:val="73763178"/>
    <w:rsid w:val="73894A43"/>
    <w:rsid w:val="73CE1ACA"/>
    <w:rsid w:val="73D875AF"/>
    <w:rsid w:val="73E51C19"/>
    <w:rsid w:val="73EC3AA7"/>
    <w:rsid w:val="73F02A64"/>
    <w:rsid w:val="73F31EF7"/>
    <w:rsid w:val="73F56E3F"/>
    <w:rsid w:val="73FD0E0C"/>
    <w:rsid w:val="73FE1025"/>
    <w:rsid w:val="73FF0E6B"/>
    <w:rsid w:val="740A6CA7"/>
    <w:rsid w:val="740B6D79"/>
    <w:rsid w:val="741812B1"/>
    <w:rsid w:val="74194F19"/>
    <w:rsid w:val="742A4095"/>
    <w:rsid w:val="743D6B0F"/>
    <w:rsid w:val="74564960"/>
    <w:rsid w:val="74632A3F"/>
    <w:rsid w:val="746F2FAE"/>
    <w:rsid w:val="74852212"/>
    <w:rsid w:val="74875EAF"/>
    <w:rsid w:val="74972A52"/>
    <w:rsid w:val="74A34D87"/>
    <w:rsid w:val="74A92025"/>
    <w:rsid w:val="74B45A34"/>
    <w:rsid w:val="74B509BA"/>
    <w:rsid w:val="74C64965"/>
    <w:rsid w:val="74E6789F"/>
    <w:rsid w:val="74F6722B"/>
    <w:rsid w:val="74FF44AB"/>
    <w:rsid w:val="75243D99"/>
    <w:rsid w:val="756367B3"/>
    <w:rsid w:val="756E1745"/>
    <w:rsid w:val="75A3781B"/>
    <w:rsid w:val="75A51D92"/>
    <w:rsid w:val="75AC6F07"/>
    <w:rsid w:val="75B35DB6"/>
    <w:rsid w:val="75BD3573"/>
    <w:rsid w:val="75C2593D"/>
    <w:rsid w:val="75C35615"/>
    <w:rsid w:val="75D237F5"/>
    <w:rsid w:val="75E33C54"/>
    <w:rsid w:val="75F175AC"/>
    <w:rsid w:val="75FE683C"/>
    <w:rsid w:val="760705C2"/>
    <w:rsid w:val="760B6D06"/>
    <w:rsid w:val="76285B0A"/>
    <w:rsid w:val="762E7C17"/>
    <w:rsid w:val="7645046A"/>
    <w:rsid w:val="76592FB6"/>
    <w:rsid w:val="765A6A88"/>
    <w:rsid w:val="767463DA"/>
    <w:rsid w:val="768D3BBF"/>
    <w:rsid w:val="769C4F7F"/>
    <w:rsid w:val="769F630D"/>
    <w:rsid w:val="76B858B1"/>
    <w:rsid w:val="76C21510"/>
    <w:rsid w:val="76C577FD"/>
    <w:rsid w:val="76D22094"/>
    <w:rsid w:val="76E40D9E"/>
    <w:rsid w:val="76FA5C40"/>
    <w:rsid w:val="771B7750"/>
    <w:rsid w:val="77383417"/>
    <w:rsid w:val="77495ED4"/>
    <w:rsid w:val="775D52F3"/>
    <w:rsid w:val="7768194D"/>
    <w:rsid w:val="776D21DD"/>
    <w:rsid w:val="77816CCA"/>
    <w:rsid w:val="77863B21"/>
    <w:rsid w:val="778B6351"/>
    <w:rsid w:val="77933457"/>
    <w:rsid w:val="779F004E"/>
    <w:rsid w:val="77C33D3D"/>
    <w:rsid w:val="77D00302"/>
    <w:rsid w:val="77D13971"/>
    <w:rsid w:val="77DE46D3"/>
    <w:rsid w:val="77E62506"/>
    <w:rsid w:val="77E636D7"/>
    <w:rsid w:val="77E73F31"/>
    <w:rsid w:val="77F55EC0"/>
    <w:rsid w:val="77F62ECC"/>
    <w:rsid w:val="78017EF0"/>
    <w:rsid w:val="781650D6"/>
    <w:rsid w:val="78175130"/>
    <w:rsid w:val="78284CCA"/>
    <w:rsid w:val="78304D6F"/>
    <w:rsid w:val="783F2D58"/>
    <w:rsid w:val="784E5A5C"/>
    <w:rsid w:val="788B7F76"/>
    <w:rsid w:val="78990BBA"/>
    <w:rsid w:val="78A579DE"/>
    <w:rsid w:val="78FE041A"/>
    <w:rsid w:val="79183C14"/>
    <w:rsid w:val="79197FFF"/>
    <w:rsid w:val="79331ACF"/>
    <w:rsid w:val="79492FB4"/>
    <w:rsid w:val="794936A3"/>
    <w:rsid w:val="79506586"/>
    <w:rsid w:val="795C3F4F"/>
    <w:rsid w:val="797A48CF"/>
    <w:rsid w:val="798858C7"/>
    <w:rsid w:val="79AB1587"/>
    <w:rsid w:val="79B17BC5"/>
    <w:rsid w:val="79B871A5"/>
    <w:rsid w:val="79E27EE0"/>
    <w:rsid w:val="79EE66F9"/>
    <w:rsid w:val="7A01547B"/>
    <w:rsid w:val="7A0657BE"/>
    <w:rsid w:val="7A090075"/>
    <w:rsid w:val="7A0E3CAF"/>
    <w:rsid w:val="7A211210"/>
    <w:rsid w:val="7A292425"/>
    <w:rsid w:val="7A3E5BB2"/>
    <w:rsid w:val="7A641B02"/>
    <w:rsid w:val="7A812AFA"/>
    <w:rsid w:val="7A873F2B"/>
    <w:rsid w:val="7A962346"/>
    <w:rsid w:val="7AAC0203"/>
    <w:rsid w:val="7AB53886"/>
    <w:rsid w:val="7AD76AB6"/>
    <w:rsid w:val="7ADC264A"/>
    <w:rsid w:val="7AE0765F"/>
    <w:rsid w:val="7AEF331A"/>
    <w:rsid w:val="7AFB1647"/>
    <w:rsid w:val="7B2A2EFA"/>
    <w:rsid w:val="7B4B72F9"/>
    <w:rsid w:val="7B5524C5"/>
    <w:rsid w:val="7B7704DF"/>
    <w:rsid w:val="7B87498B"/>
    <w:rsid w:val="7B984567"/>
    <w:rsid w:val="7BB066EA"/>
    <w:rsid w:val="7BCC13D4"/>
    <w:rsid w:val="7BD97E11"/>
    <w:rsid w:val="7C0776A5"/>
    <w:rsid w:val="7C157AD9"/>
    <w:rsid w:val="7C2C3B69"/>
    <w:rsid w:val="7C2D5568"/>
    <w:rsid w:val="7C6B15B8"/>
    <w:rsid w:val="7C6F289C"/>
    <w:rsid w:val="7C9D32B2"/>
    <w:rsid w:val="7CB45DA5"/>
    <w:rsid w:val="7CBF30EE"/>
    <w:rsid w:val="7CC7532D"/>
    <w:rsid w:val="7CDC0230"/>
    <w:rsid w:val="7CE65DD7"/>
    <w:rsid w:val="7CE94EE1"/>
    <w:rsid w:val="7CED4DEB"/>
    <w:rsid w:val="7D1C3F08"/>
    <w:rsid w:val="7D3678E8"/>
    <w:rsid w:val="7D4A4D39"/>
    <w:rsid w:val="7D553689"/>
    <w:rsid w:val="7D556320"/>
    <w:rsid w:val="7D6522E5"/>
    <w:rsid w:val="7D717952"/>
    <w:rsid w:val="7D8D53B7"/>
    <w:rsid w:val="7DA35C5E"/>
    <w:rsid w:val="7DB0394F"/>
    <w:rsid w:val="7DBB3FF9"/>
    <w:rsid w:val="7DC21A8B"/>
    <w:rsid w:val="7DCB465B"/>
    <w:rsid w:val="7DCC492B"/>
    <w:rsid w:val="7DDB6A30"/>
    <w:rsid w:val="7E070929"/>
    <w:rsid w:val="7E0C18E7"/>
    <w:rsid w:val="7E0E55E6"/>
    <w:rsid w:val="7E131094"/>
    <w:rsid w:val="7E206A48"/>
    <w:rsid w:val="7E252707"/>
    <w:rsid w:val="7E271BD7"/>
    <w:rsid w:val="7E2E0048"/>
    <w:rsid w:val="7E3E3AE1"/>
    <w:rsid w:val="7E41627A"/>
    <w:rsid w:val="7E511145"/>
    <w:rsid w:val="7E5E7B01"/>
    <w:rsid w:val="7E880280"/>
    <w:rsid w:val="7EC6537A"/>
    <w:rsid w:val="7F01514B"/>
    <w:rsid w:val="7F0D02E3"/>
    <w:rsid w:val="7F10694B"/>
    <w:rsid w:val="7F2425B0"/>
    <w:rsid w:val="7F352647"/>
    <w:rsid w:val="7F357720"/>
    <w:rsid w:val="7F4905F1"/>
    <w:rsid w:val="7F631411"/>
    <w:rsid w:val="7F6604B8"/>
    <w:rsid w:val="7F792C5A"/>
    <w:rsid w:val="7F853FCE"/>
    <w:rsid w:val="7F8F24C2"/>
    <w:rsid w:val="7F9D36AE"/>
    <w:rsid w:val="7F9E1F45"/>
    <w:rsid w:val="7FA06908"/>
    <w:rsid w:val="7FAA6D4E"/>
    <w:rsid w:val="7FB7418F"/>
    <w:rsid w:val="7FBE2E16"/>
    <w:rsid w:val="7FC73E8F"/>
    <w:rsid w:val="7FE472DC"/>
    <w:rsid w:val="7FE51B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keepNext/>
      <w:keepLines/>
      <w:jc w:val="left"/>
      <w:outlineLvl w:val="0"/>
    </w:pPr>
    <w:rPr>
      <w:b/>
      <w:bCs/>
      <w:kern w:val="44"/>
      <w:sz w:val="32"/>
      <w:szCs w:val="44"/>
    </w:rPr>
  </w:style>
  <w:style w:type="paragraph" w:styleId="4">
    <w:name w:val="heading 2"/>
    <w:basedOn w:val="1"/>
    <w:next w:val="1"/>
    <w:unhideWhenUsed/>
    <w:qFormat/>
    <w:uiPriority w:val="0"/>
    <w:pPr>
      <w:keepNext/>
      <w:keepLines/>
      <w:spacing w:before="240" w:after="240"/>
      <w:ind w:firstLine="0" w:firstLineChars="0"/>
      <w:jc w:val="left"/>
      <w:outlineLvl w:val="1"/>
    </w:pPr>
    <w:rPr>
      <w:b/>
      <w:sz w:val="32"/>
      <w:szCs w:val="28"/>
    </w:rPr>
  </w:style>
  <w:style w:type="paragraph" w:styleId="5">
    <w:name w:val="heading 4"/>
    <w:basedOn w:val="1"/>
    <w:next w:val="1"/>
    <w:qFormat/>
    <w:uiPriority w:val="0"/>
    <w:pPr>
      <w:keepNext/>
      <w:spacing w:line="440" w:lineRule="exact"/>
      <w:jc w:val="center"/>
      <w:outlineLvl w:val="3"/>
    </w:pPr>
    <w:rPr>
      <w:sz w:val="32"/>
    </w:rPr>
  </w:style>
  <w:style w:type="character" w:default="1" w:styleId="25">
    <w:name w:val="Default Paragraph Font"/>
    <w:semiHidden/>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kern w:val="2"/>
      <w:sz w:val="18"/>
    </w:rPr>
  </w:style>
  <w:style w:type="paragraph" w:styleId="6">
    <w:name w:val="Normal Indent"/>
    <w:basedOn w:val="1"/>
    <w:next w:val="1"/>
    <w:qFormat/>
    <w:uiPriority w:val="0"/>
    <w:pPr>
      <w:spacing w:line="480" w:lineRule="atLeast"/>
      <w:ind w:firstLine="595"/>
    </w:pPr>
    <w:rPr>
      <w:rFonts w:eastAsia="宋体"/>
      <w:sz w:val="28"/>
    </w:rPr>
  </w:style>
  <w:style w:type="paragraph" w:styleId="7">
    <w:name w:val="caption"/>
    <w:basedOn w:val="1"/>
    <w:next w:val="1"/>
    <w:qFormat/>
    <w:uiPriority w:val="0"/>
    <w:rPr>
      <w:rFonts w:ascii="Arial" w:hAnsi="Arial" w:eastAsia="黑体" w:cs="Arial"/>
      <w:sz w:val="20"/>
      <w:szCs w:val="20"/>
    </w:rPr>
  </w:style>
  <w:style w:type="paragraph" w:styleId="8">
    <w:name w:val="annotation text"/>
    <w:basedOn w:val="1"/>
    <w:next w:val="1"/>
    <w:qFormat/>
    <w:uiPriority w:val="0"/>
    <w:pPr>
      <w:jc w:val="left"/>
    </w:pPr>
  </w:style>
  <w:style w:type="paragraph" w:styleId="9">
    <w:name w:val="Body Text"/>
    <w:basedOn w:val="1"/>
    <w:next w:val="10"/>
    <w:qFormat/>
    <w:uiPriority w:val="0"/>
    <w:pPr>
      <w:spacing w:after="120"/>
    </w:pPr>
  </w:style>
  <w:style w:type="paragraph" w:customStyle="1" w:styleId="10">
    <w:name w:val="xl27"/>
    <w:basedOn w:val="1"/>
    <w:next w:val="8"/>
    <w:qFormat/>
    <w:uiPriority w:val="0"/>
    <w:pPr>
      <w:widowControl/>
      <w:autoSpaceDE/>
      <w:autoSpaceDN/>
      <w:spacing w:before="280" w:after="280" w:line="240" w:lineRule="auto"/>
      <w:ind w:left="0" w:firstLine="0"/>
      <w:jc w:val="center"/>
    </w:pPr>
    <w:rPr>
      <w:rFonts w:ascii="Times New Roman" w:hAnsi="宋体" w:eastAsia="宋体" w:cs="宋体"/>
      <w:sz w:val="21"/>
    </w:rPr>
  </w:style>
  <w:style w:type="paragraph" w:styleId="11">
    <w:name w:val="Body Text Indent"/>
    <w:basedOn w:val="1"/>
    <w:next w:val="1"/>
    <w:qFormat/>
    <w:uiPriority w:val="0"/>
    <w:pPr>
      <w:spacing w:line="360" w:lineRule="auto"/>
      <w:ind w:firstLine="480" w:firstLineChars="200"/>
    </w:pPr>
    <w:rPr>
      <w:sz w:val="24"/>
      <w:szCs w:val="24"/>
    </w:rPr>
  </w:style>
  <w:style w:type="paragraph" w:styleId="12">
    <w:name w:val="Block Text"/>
    <w:basedOn w:val="1"/>
    <w:qFormat/>
    <w:uiPriority w:val="0"/>
    <w:pPr>
      <w:snapToGrid w:val="0"/>
      <w:spacing w:line="420" w:lineRule="exact"/>
      <w:ind w:left="101" w:leftChars="48" w:right="149" w:rightChars="71" w:firstLine="426" w:firstLineChars="203"/>
    </w:pPr>
    <w:rPr>
      <w:color w:val="auto"/>
      <w:sz w:val="21"/>
    </w:rPr>
  </w:style>
  <w:style w:type="paragraph" w:styleId="13">
    <w:name w:val="Plain Text"/>
    <w:basedOn w:val="1"/>
    <w:qFormat/>
    <w:uiPriority w:val="0"/>
    <w:rPr>
      <w:rFonts w:ascii="宋体" w:hAnsi="Courier New"/>
      <w:b/>
      <w:bCs/>
      <w:kern w:val="0"/>
      <w:sz w:val="24"/>
      <w:szCs w:val="21"/>
    </w:rPr>
  </w:style>
  <w:style w:type="paragraph" w:styleId="14">
    <w:name w:val="List Bullet 5"/>
    <w:basedOn w:val="1"/>
    <w:qFormat/>
    <w:uiPriority w:val="0"/>
    <w:pPr>
      <w:numPr>
        <w:ilvl w:val="0"/>
        <w:numId w:val="1"/>
      </w:numPr>
    </w:pPr>
  </w:style>
  <w:style w:type="paragraph" w:styleId="15">
    <w:name w:val="Body Text Indent 2"/>
    <w:basedOn w:val="1"/>
    <w:next w:val="1"/>
    <w:qFormat/>
    <w:uiPriority w:val="0"/>
    <w:pPr>
      <w:ind w:firstLine="645"/>
    </w:pPr>
    <w:rPr>
      <w:sz w:val="2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List"/>
    <w:basedOn w:val="1"/>
    <w:qFormat/>
    <w:uiPriority w:val="0"/>
    <w:pPr>
      <w:keepNext w:val="0"/>
      <w:keepLines w:val="0"/>
      <w:widowControl w:val="0"/>
      <w:suppressLineNumbers w:val="0"/>
      <w:tabs>
        <w:tab w:val="left" w:pos="7380"/>
      </w:tabs>
      <w:snapToGrid w:val="0"/>
      <w:spacing w:before="0" w:beforeAutospacing="0" w:after="0" w:afterAutospacing="0" w:line="320" w:lineRule="exact"/>
      <w:ind w:left="0" w:right="0" w:firstLine="0" w:firstLineChars="0"/>
      <w:jc w:val="center"/>
    </w:pPr>
    <w:rPr>
      <w:rFonts w:hint="default" w:ascii="Times New Roman" w:hAnsi="Times New Roman" w:eastAsia="宋体" w:cs="Times New Roman"/>
      <w:color w:val="000000"/>
      <w:kern w:val="21"/>
      <w:sz w:val="24"/>
      <w:szCs w:val="20"/>
      <w:lang w:val="en-US" w:eastAsia="zh-CN" w:bidi="ar"/>
    </w:rPr>
  </w:style>
  <w:style w:type="paragraph" w:styleId="18">
    <w:name w:val="table of figures"/>
    <w:basedOn w:val="1"/>
    <w:next w:val="1"/>
    <w:qFormat/>
    <w:uiPriority w:val="0"/>
    <w:pPr>
      <w:spacing w:line="500" w:lineRule="atLeast"/>
      <w:jc w:val="center"/>
    </w:pPr>
    <w:rPr>
      <w:rFonts w:hint="eastAsia" w:ascii="仿宋_GB2312" w:hAnsi="Times New Roman" w:eastAsia="仿宋_GB2312"/>
      <w:kern w:val="2"/>
      <w:sz w:val="28"/>
      <w:szCs w:val="24"/>
    </w:rPr>
  </w:style>
  <w:style w:type="paragraph" w:styleId="19">
    <w:name w:val="Normal (Web)"/>
    <w:basedOn w:val="1"/>
    <w:next w:val="20"/>
    <w:qFormat/>
    <w:uiPriority w:val="0"/>
    <w:pPr>
      <w:widowControl/>
      <w:spacing w:before="100" w:beforeAutospacing="1" w:after="100" w:afterAutospacing="1"/>
      <w:jc w:val="left"/>
    </w:pPr>
    <w:rPr>
      <w:rFonts w:ascii="宋体" w:hAnsi="宋体"/>
      <w:kern w:val="0"/>
      <w:sz w:val="24"/>
      <w:szCs w:val="20"/>
    </w:rPr>
  </w:style>
  <w:style w:type="paragraph" w:customStyle="1" w:styleId="20">
    <w:name w:val=" Char Char Char Char Char Char Char Char Char Char"/>
    <w:basedOn w:val="1"/>
    <w:qFormat/>
    <w:uiPriority w:val="0"/>
    <w:pPr>
      <w:adjustRightInd w:val="0"/>
      <w:snapToGrid w:val="0"/>
      <w:spacing w:line="360" w:lineRule="auto"/>
      <w:ind w:firstLine="200" w:firstLineChars="200"/>
    </w:pPr>
    <w:rPr>
      <w:rFonts w:eastAsia="楷体_GB2312"/>
      <w:sz w:val="24"/>
    </w:rPr>
  </w:style>
  <w:style w:type="paragraph" w:styleId="21">
    <w:name w:val="Body Text First Indent"/>
    <w:basedOn w:val="9"/>
    <w:next w:val="18"/>
    <w:qFormat/>
    <w:uiPriority w:val="0"/>
    <w:pPr>
      <w:ind w:firstLine="420" w:firstLineChars="100"/>
    </w:pPr>
  </w:style>
  <w:style w:type="paragraph" w:styleId="22">
    <w:name w:val="Body Text First Indent 2"/>
    <w:basedOn w:val="1"/>
    <w:next w:val="1"/>
    <w:qFormat/>
    <w:uiPriority w:val="0"/>
    <w:pPr>
      <w:spacing w:after="120" w:line="360" w:lineRule="auto"/>
      <w:ind w:left="420" w:leftChars="200" w:firstLine="420"/>
      <w:jc w:val="left"/>
      <w:textAlignment w:val="center"/>
    </w:pPr>
    <w:rPr>
      <w:kern w:val="0"/>
    </w:r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rPr>
      <w:b/>
    </w:rPr>
  </w:style>
  <w:style w:type="character" w:styleId="27">
    <w:name w:val="page number"/>
    <w:basedOn w:val="25"/>
    <w:qFormat/>
    <w:uiPriority w:val="0"/>
  </w:style>
  <w:style w:type="character" w:styleId="28">
    <w:name w:val="FollowedHyperlink"/>
    <w:basedOn w:val="25"/>
    <w:qFormat/>
    <w:uiPriority w:val="0"/>
    <w:rPr>
      <w:color w:val="800080"/>
      <w:u w:val="none"/>
    </w:rPr>
  </w:style>
  <w:style w:type="character" w:styleId="29">
    <w:name w:val="Emphasis"/>
    <w:basedOn w:val="25"/>
    <w:qFormat/>
    <w:uiPriority w:val="0"/>
  </w:style>
  <w:style w:type="character" w:styleId="30">
    <w:name w:val="Hyperlink"/>
    <w:basedOn w:val="25"/>
    <w:qFormat/>
    <w:uiPriority w:val="0"/>
    <w:rPr>
      <w:color w:val="0000FF"/>
      <w:u w:val="none"/>
    </w:rPr>
  </w:style>
  <w:style w:type="paragraph" w:customStyle="1" w:styleId="31">
    <w:name w:val="Default"/>
    <w:next w:val="32"/>
    <w:qFormat/>
    <w:uiPriority w:val="0"/>
    <w:pPr>
      <w:widowControl w:val="0"/>
      <w:autoSpaceDE w:val="0"/>
      <w:autoSpaceDN w:val="0"/>
      <w:adjustRightInd w:val="0"/>
    </w:pPr>
    <w:rPr>
      <w:rFonts w:ascii="宋体" w:hAnsi="Times New Roman" w:eastAsia="宋体" w:cs="宋体"/>
      <w:color w:val="000000"/>
      <w:kern w:val="0"/>
      <w:sz w:val="24"/>
      <w:szCs w:val="24"/>
      <w:lang w:val="en-US" w:eastAsia="zh-CN" w:bidi="ar-SA"/>
    </w:rPr>
  </w:style>
  <w:style w:type="paragraph" w:customStyle="1" w:styleId="32">
    <w:name w:val="表格文字"/>
    <w:basedOn w:val="9"/>
    <w:next w:val="1"/>
    <w:qFormat/>
    <w:uiPriority w:val="0"/>
    <w:pPr>
      <w:tabs>
        <w:tab w:val="left" w:pos="5880"/>
      </w:tabs>
      <w:snapToGrid w:val="0"/>
      <w:spacing w:line="240" w:lineRule="atLeast"/>
      <w:jc w:val="center"/>
    </w:pPr>
    <w:rPr>
      <w:rFonts w:ascii="宋体" w:hAnsi="宋体"/>
      <w:snapToGrid w:val="0"/>
      <w:kern w:val="0"/>
      <w:position w:val="-24"/>
      <w:sz w:val="20"/>
    </w:rPr>
  </w:style>
  <w:style w:type="paragraph" w:customStyle="1" w:styleId="33">
    <w:name w:val="标准正文"/>
    <w:basedOn w:val="1"/>
    <w:qFormat/>
    <w:uiPriority w:val="0"/>
    <w:pPr>
      <w:spacing w:line="360" w:lineRule="auto"/>
      <w:ind w:firstLine="200" w:firstLineChars="200"/>
    </w:pPr>
    <w:rPr>
      <w:sz w:val="24"/>
    </w:rPr>
  </w:style>
  <w:style w:type="paragraph" w:customStyle="1" w:styleId="34">
    <w:name w:val="Char Char Char Char Char Char Char Char Char Char"/>
    <w:basedOn w:val="1"/>
    <w:qFormat/>
    <w:uiPriority w:val="0"/>
    <w:pPr>
      <w:snapToGrid w:val="0"/>
      <w:spacing w:line="360" w:lineRule="auto"/>
      <w:ind w:firstLine="529" w:firstLineChars="200"/>
    </w:pPr>
    <w:rPr>
      <w:rFonts w:ascii="Times New Roman" w:hAnsi="Times New Roman" w:cs="Times New Roman"/>
      <w:sz w:val="21"/>
      <w:szCs w:val="20"/>
    </w:rPr>
  </w:style>
  <w:style w:type="paragraph" w:customStyle="1" w:styleId="35">
    <w:name w:val="c表内字"/>
    <w:qFormat/>
    <w:uiPriority w:val="0"/>
    <w:pPr>
      <w:adjustRightInd w:val="0"/>
      <w:snapToGrid w:val="0"/>
      <w:spacing w:line="360" w:lineRule="exact"/>
    </w:pPr>
    <w:rPr>
      <w:rFonts w:ascii="Times New Roman" w:hAnsi="Times New Roman" w:eastAsia="宋体" w:cs="Times New Roman"/>
      <w:color w:val="000000"/>
      <w:kern w:val="44"/>
      <w:sz w:val="21"/>
      <w:szCs w:val="22"/>
      <w:lang w:val="en-US" w:eastAsia="zh-CN" w:bidi="ar-SA"/>
    </w:rPr>
  </w:style>
  <w:style w:type="paragraph" w:customStyle="1" w:styleId="36">
    <w:name w:val="王正文"/>
    <w:basedOn w:val="37"/>
    <w:next w:val="1"/>
    <w:qFormat/>
    <w:uiPriority w:val="0"/>
    <w:pPr>
      <w:adjustRightInd w:val="0"/>
      <w:snapToGrid w:val="0"/>
      <w:spacing w:line="560" w:lineRule="exact"/>
      <w:ind w:firstLine="200" w:firstLineChars="200"/>
      <w:jc w:val="left"/>
    </w:pPr>
    <w:rPr>
      <w:rFonts w:eastAsia="宋体"/>
      <w:color w:val="000000"/>
      <w:kern w:val="2"/>
      <w:sz w:val="24"/>
      <w:lang w:val="en-US" w:eastAsia="zh-CN" w:bidi="ar-SA"/>
    </w:rPr>
  </w:style>
  <w:style w:type="paragraph" w:customStyle="1" w:styleId="37">
    <w:name w:val="c正文"/>
    <w:qFormat/>
    <w:uiPriority w:val="0"/>
    <w:pPr>
      <w:adjustRightInd w:val="0"/>
      <w:snapToGrid w:val="0"/>
      <w:spacing w:line="500" w:lineRule="exact"/>
      <w:ind w:firstLine="200" w:firstLineChars="200"/>
    </w:pPr>
    <w:rPr>
      <w:rFonts w:ascii="Times New Roman" w:hAnsi="Times New Roman" w:eastAsia="宋体" w:cs="Times New Roman"/>
      <w:color w:val="000000"/>
      <w:kern w:val="44"/>
      <w:sz w:val="24"/>
      <w:szCs w:val="22"/>
      <w:lang w:val="en-US" w:eastAsia="zh-CN" w:bidi="ar-SA"/>
    </w:rPr>
  </w:style>
  <w:style w:type="paragraph" w:customStyle="1" w:styleId="38">
    <w:name w:val="王正文28磅"/>
    <w:basedOn w:val="1"/>
    <w:qFormat/>
    <w:uiPriority w:val="0"/>
    <w:pPr>
      <w:widowControl/>
      <w:adjustRightInd w:val="0"/>
      <w:snapToGrid w:val="0"/>
      <w:spacing w:line="560" w:lineRule="exact"/>
      <w:ind w:firstLine="480" w:firstLineChars="200"/>
      <w:jc w:val="left"/>
    </w:pPr>
    <w:rPr>
      <w:kern w:val="44"/>
      <w:sz w:val="24"/>
    </w:rPr>
  </w:style>
  <w:style w:type="paragraph" w:customStyle="1" w:styleId="39">
    <w:name w:val="正文缩进 New"/>
    <w:basedOn w:val="40"/>
    <w:qFormat/>
    <w:uiPriority w:val="0"/>
    <w:pPr>
      <w:ind w:firstLine="420" w:firstLineChars="200"/>
    </w:pPr>
  </w:style>
  <w:style w:type="paragraph" w:customStyle="1" w:styleId="40">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41">
    <w:name w:val="表头"/>
    <w:basedOn w:val="1"/>
    <w:next w:val="1"/>
    <w:qFormat/>
    <w:uiPriority w:val="0"/>
    <w:pPr>
      <w:tabs>
        <w:tab w:val="left" w:pos="1021"/>
      </w:tabs>
      <w:adjustRightInd w:val="0"/>
      <w:snapToGrid w:val="0"/>
      <w:spacing w:line="240" w:lineRule="auto"/>
      <w:jc w:val="center"/>
    </w:pPr>
    <w:rPr>
      <w:rFonts w:ascii="Times New Roman" w:hAnsi="Times New Roman" w:eastAsia="宋体"/>
      <w:b/>
      <w:kern w:val="24"/>
      <w:sz w:val="24"/>
      <w:szCs w:val="24"/>
    </w:rPr>
  </w:style>
  <w:style w:type="paragraph" w:customStyle="1" w:styleId="42">
    <w:name w:val="6表内文字 居中"/>
    <w:basedOn w:val="1"/>
    <w:qFormat/>
    <w:uiPriority w:val="0"/>
    <w:pPr>
      <w:adjustRightInd w:val="0"/>
      <w:spacing w:line="240" w:lineRule="atLeast"/>
      <w:jc w:val="center"/>
      <w:textAlignment w:val="baseline"/>
    </w:pPr>
    <w:rPr>
      <w:snapToGrid w:val="0"/>
      <w:kern w:val="0"/>
      <w:szCs w:val="20"/>
    </w:rPr>
  </w:style>
  <w:style w:type="paragraph" w:customStyle="1" w:styleId="43">
    <w:name w:val="Table Paragraph"/>
    <w:basedOn w:val="1"/>
    <w:qFormat/>
    <w:uiPriority w:val="1"/>
    <w:rPr>
      <w:rFonts w:ascii="宋体" w:hAnsi="宋体" w:eastAsia="宋体" w:cs="宋体"/>
      <w:lang w:val="zh-CN" w:eastAsia="zh-CN" w:bidi="zh-CN"/>
    </w:rPr>
  </w:style>
  <w:style w:type="paragraph" w:customStyle="1" w:styleId="44">
    <w:name w:val="表格"/>
    <w:basedOn w:val="7"/>
    <w:next w:val="1"/>
    <w:link w:val="60"/>
    <w:qFormat/>
    <w:uiPriority w:val="0"/>
    <w:pPr>
      <w:adjustRightInd w:val="0"/>
      <w:snapToGrid w:val="0"/>
      <w:spacing w:beforeLines="10" w:afterLines="10" w:line="259" w:lineRule="auto"/>
      <w:jc w:val="center"/>
    </w:pPr>
    <w:rPr>
      <w:rFonts w:ascii="宋体"/>
      <w:kern w:val="0"/>
      <w:szCs w:val="20"/>
    </w:rPr>
  </w:style>
  <w:style w:type="paragraph" w:styleId="45">
    <w:name w:val="List Paragraph"/>
    <w:basedOn w:val="1"/>
    <w:qFormat/>
    <w:uiPriority w:val="1"/>
    <w:pPr>
      <w:ind w:left="1060" w:hanging="602"/>
    </w:pPr>
    <w:rPr>
      <w:rFonts w:ascii="宋体" w:hAnsi="宋体" w:eastAsia="宋体" w:cs="宋体"/>
      <w:lang w:val="zh-CN" w:eastAsia="zh-CN" w:bidi="zh-CN"/>
    </w:rPr>
  </w:style>
  <w:style w:type="table" w:customStyle="1" w:styleId="46">
    <w:name w:val="网格型5"/>
    <w:basedOn w:val="23"/>
    <w:qFormat/>
    <w:uiPriority w:val="0"/>
    <w:pPr>
      <w:keepNext w:val="0"/>
      <w:keepLines w:val="0"/>
      <w:widowControl w:val="0"/>
      <w:suppressLineNumbers w:val="0"/>
      <w:spacing w:before="0" w:beforeAutospacing="0" w:after="0" w:afterAutospacing="0"/>
      <w:ind w:left="0" w:right="0"/>
      <w:jc w:val="both"/>
    </w:pPr>
    <w:rPr>
      <w:rFonts w:ascii="Calibri" w:hAnsi="Calibri" w:cs="Calibri"/>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paragraph" w:customStyle="1" w:styleId="47">
    <w:name w:val="表格数字"/>
    <w:basedOn w:val="1"/>
    <w:qFormat/>
    <w:uiPriority w:val="0"/>
    <w:pPr>
      <w:keepNext w:val="0"/>
      <w:keepLines w:val="0"/>
      <w:widowControl w:val="0"/>
      <w:suppressLineNumbers w:val="0"/>
      <w:spacing w:before="0" w:beforeAutospacing="0" w:after="0" w:afterAutospacing="0" w:line="360" w:lineRule="exact"/>
      <w:ind w:left="0" w:right="0"/>
      <w:jc w:val="center"/>
    </w:pPr>
    <w:rPr>
      <w:rFonts w:ascii="Arial" w:hAnsi="Arial" w:eastAsia="微软雅黑" w:cs="Arial"/>
      <w:kern w:val="0"/>
      <w:sz w:val="20"/>
      <w:szCs w:val="20"/>
      <w:lang w:val="en-US" w:eastAsia="zh-CN" w:bidi="ar"/>
    </w:rPr>
  </w:style>
  <w:style w:type="paragraph" w:customStyle="1" w:styleId="48">
    <w:name w:val="文字表格1"/>
    <w:basedOn w:val="1"/>
    <w:qFormat/>
    <w:uiPriority w:val="0"/>
    <w:pPr>
      <w:keepNext w:val="0"/>
      <w:keepLines w:val="0"/>
      <w:widowControl w:val="0"/>
      <w:suppressLineNumbers w:val="0"/>
      <w:adjustRightInd/>
      <w:snapToGrid/>
      <w:spacing w:before="0" w:beforeLines="30" w:beforeAutospacing="0" w:after="0" w:afterAutospacing="0" w:line="440" w:lineRule="exact"/>
      <w:ind w:left="0" w:right="0"/>
      <w:jc w:val="center"/>
    </w:pPr>
    <w:rPr>
      <w:rFonts w:hint="eastAsia" w:ascii="黑体" w:hAnsi="Times New Roman" w:eastAsia="黑体" w:cs="Times New Roman"/>
      <w:snapToGrid/>
      <w:kern w:val="0"/>
      <w:sz w:val="21"/>
      <w:szCs w:val="20"/>
      <w:lang w:val="en-US" w:eastAsia="zh-CN" w:bidi="ar"/>
    </w:rPr>
  </w:style>
  <w:style w:type="table" w:customStyle="1" w:styleId="49">
    <w:name w:val="网格型6"/>
    <w:basedOn w:val="23"/>
    <w:qFormat/>
    <w:uiPriority w:val="0"/>
    <w:pPr>
      <w:keepNext w:val="0"/>
      <w:keepLines w:val="0"/>
      <w:widowControl/>
      <w:suppressLineNumbers w:val="0"/>
      <w:spacing w:before="0" w:beforeAutospacing="0" w:after="0" w:afterAutospacing="0"/>
      <w:ind w:left="0" w:right="0"/>
    </w:pPr>
    <w:rPr>
      <w:rFonts w:hint="default" w:ascii="Calibri" w:hAnsi="Calibri" w:eastAsia="宋体" w:cs="Calibri"/>
      <w:kern w:val="2"/>
      <w:sz w:val="21"/>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paragraph" w:customStyle="1" w:styleId="50">
    <w:name w:val="正文小四首缩1.3行距"/>
    <w:basedOn w:val="1"/>
    <w:qFormat/>
    <w:uiPriority w:val="0"/>
    <w:pPr>
      <w:spacing w:before="25" w:beforeLines="0" w:line="312" w:lineRule="auto"/>
      <w:ind w:firstLine="200" w:firstLineChars="200"/>
    </w:pPr>
    <w:rPr>
      <w:rFonts w:ascii="Calibri" w:hAnsi="Calibri"/>
      <w:szCs w:val="24"/>
    </w:rPr>
  </w:style>
  <w:style w:type="paragraph" w:customStyle="1" w:styleId="51">
    <w:name w:val="正文（小四）"/>
    <w:basedOn w:val="1"/>
    <w:qFormat/>
    <w:uiPriority w:val="0"/>
    <w:pPr>
      <w:keepNext w:val="0"/>
      <w:keepLines w:val="0"/>
      <w:widowControl/>
      <w:suppressLineNumbers w:val="0"/>
      <w:snapToGrid w:val="0"/>
      <w:spacing w:before="0" w:beforeAutospacing="0" w:after="0" w:afterAutospacing="0" w:line="360" w:lineRule="auto"/>
      <w:ind w:left="0" w:right="0" w:firstLine="200" w:firstLineChars="200"/>
      <w:jc w:val="both"/>
    </w:pPr>
    <w:rPr>
      <w:rFonts w:hint="default" w:ascii="Calibri" w:hAnsi="Calibri" w:eastAsia="微软雅黑" w:cs="Times New Roman"/>
      <w:bCs/>
      <w:color w:val="000000"/>
      <w:kern w:val="2"/>
      <w:sz w:val="24"/>
      <w:szCs w:val="32"/>
      <w:lang w:val="en-US" w:eastAsia="zh-CN" w:bidi="ar"/>
    </w:rPr>
  </w:style>
  <w:style w:type="paragraph" w:customStyle="1" w:styleId="52">
    <w:name w:val="表格名称"/>
    <w:basedOn w:val="1"/>
    <w:qFormat/>
    <w:uiPriority w:val="0"/>
    <w:pPr>
      <w:keepNext w:val="0"/>
      <w:keepLines w:val="0"/>
      <w:widowControl w:val="0"/>
      <w:suppressLineNumbers w:val="0"/>
      <w:spacing w:before="0" w:beforeAutospacing="0" w:after="0" w:afterAutospacing="0" w:line="360" w:lineRule="auto"/>
      <w:ind w:left="0" w:right="0"/>
      <w:jc w:val="center"/>
    </w:pPr>
    <w:rPr>
      <w:rFonts w:hint="default" w:ascii="Calibri" w:hAnsi="Calibri" w:eastAsia="微软雅黑" w:cs="Times New Roman"/>
      <w:b/>
      <w:kern w:val="0"/>
      <w:sz w:val="24"/>
      <w:szCs w:val="21"/>
      <w:lang w:val="en-US" w:eastAsia="zh-CN" w:bidi="ar"/>
    </w:rPr>
  </w:style>
  <w:style w:type="paragraph" w:customStyle="1" w:styleId="53">
    <w:name w:val="纯文本1"/>
    <w:basedOn w:val="1"/>
    <w:qFormat/>
    <w:uiPriority w:val="0"/>
    <w:pPr>
      <w:spacing w:before="100" w:beforeAutospacing="1"/>
    </w:pPr>
    <w:rPr>
      <w:rFonts w:ascii="宋体" w:hAnsi="Courier New" w:eastAsia="宋体" w:cs="Times New Roman"/>
      <w:szCs w:val="21"/>
    </w:rPr>
  </w:style>
  <w:style w:type="paragraph" w:customStyle="1" w:styleId="54">
    <w:name w:val="段落1"/>
    <w:basedOn w:val="1"/>
    <w:qFormat/>
    <w:uiPriority w:val="0"/>
    <w:pPr>
      <w:spacing w:line="480" w:lineRule="exact"/>
      <w:ind w:firstLine="200" w:firstLineChars="200"/>
    </w:pPr>
    <w:rPr>
      <w:rFonts w:eastAsia="楷体_GB2312"/>
      <w:spacing w:val="6"/>
      <w:sz w:val="28"/>
    </w:rPr>
  </w:style>
  <w:style w:type="paragraph" w:customStyle="1" w:styleId="55">
    <w:name w:val="表中文字"/>
    <w:basedOn w:val="1"/>
    <w:qFormat/>
    <w:uiPriority w:val="0"/>
    <w:pPr>
      <w:adjustRightInd w:val="0"/>
      <w:snapToGrid w:val="0"/>
      <w:spacing w:line="240" w:lineRule="auto"/>
      <w:ind w:firstLine="0" w:firstLineChars="0"/>
      <w:jc w:val="center"/>
    </w:pPr>
    <w:rPr>
      <w:rFonts w:ascii="Times New Roman" w:hAnsi="Times New Roman"/>
      <w:sz w:val="21"/>
    </w:rPr>
  </w:style>
  <w:style w:type="paragraph" w:customStyle="1" w:styleId="56">
    <w:name w:val="00正文"/>
    <w:basedOn w:val="1"/>
    <w:qFormat/>
    <w:uiPriority w:val="0"/>
    <w:pPr>
      <w:spacing w:line="480" w:lineRule="exact"/>
      <w:ind w:firstLine="200" w:firstLineChars="200"/>
    </w:pPr>
    <w:rPr>
      <w:color w:val="auto"/>
      <w:szCs w:val="22"/>
    </w:rPr>
  </w:style>
  <w:style w:type="paragraph" w:customStyle="1" w:styleId="57">
    <w:name w:val="报告书正文"/>
    <w:basedOn w:val="1"/>
    <w:qFormat/>
    <w:uiPriority w:val="0"/>
    <w:pPr>
      <w:spacing w:line="300" w:lineRule="auto"/>
      <w:ind w:firstLine="200" w:firstLineChars="200"/>
    </w:pPr>
    <w:rPr>
      <w:color w:val="auto"/>
    </w:rPr>
  </w:style>
  <w:style w:type="paragraph" w:customStyle="1" w:styleId="58">
    <w:name w:val=" Char"/>
    <w:basedOn w:val="1"/>
    <w:qFormat/>
    <w:uiPriority w:val="0"/>
    <w:pPr>
      <w:snapToGrid w:val="0"/>
      <w:spacing w:line="360" w:lineRule="auto"/>
      <w:ind w:firstLine="529" w:firstLineChars="200"/>
    </w:pPr>
    <w:rPr>
      <w:rFonts w:ascii="宋体" w:hAnsi="宋体"/>
      <w:b/>
    </w:rPr>
  </w:style>
  <w:style w:type="paragraph" w:customStyle="1" w:styleId="59">
    <w:name w:val="报告正文"/>
    <w:basedOn w:val="1"/>
    <w:qFormat/>
    <w:uiPriority w:val="0"/>
    <w:pPr>
      <w:autoSpaceDE w:val="0"/>
      <w:autoSpaceDN w:val="0"/>
      <w:adjustRightInd w:val="0"/>
      <w:spacing w:line="560" w:lineRule="atLeast"/>
      <w:ind w:firstLine="200" w:firstLineChars="200"/>
      <w:textAlignment w:val="baseline"/>
    </w:pPr>
    <w:rPr>
      <w:rFonts w:ascii="宋体"/>
      <w:color w:val="auto"/>
      <w:kern w:val="0"/>
      <w:szCs w:val="20"/>
    </w:rPr>
  </w:style>
  <w:style w:type="character" w:customStyle="1" w:styleId="60">
    <w:name w:val="表格 Char"/>
    <w:link w:val="44"/>
    <w:qFormat/>
    <w:locked/>
    <w:uiPriority w:val="0"/>
    <w:rPr>
      <w:rFonts w:ascii="宋体"/>
      <w:kern w:val="0"/>
      <w:szCs w:val="20"/>
    </w:rPr>
  </w:style>
  <w:style w:type="paragraph" w:customStyle="1" w:styleId="61">
    <w:name w:val="正文01"/>
    <w:basedOn w:val="1"/>
    <w:qFormat/>
    <w:uiPriority w:val="0"/>
    <w:pPr>
      <w:spacing w:line="360" w:lineRule="auto"/>
      <w:ind w:firstLine="960" w:firstLineChars="200"/>
    </w:pPr>
    <w:rPr>
      <w:sz w:val="24"/>
    </w:rPr>
  </w:style>
  <w:style w:type="paragraph" w:customStyle="1" w:styleId="62">
    <w:name w:val="表格(新)"/>
    <w:basedOn w:val="1"/>
    <w:qFormat/>
    <w:uiPriority w:val="0"/>
    <w:pPr>
      <w:spacing w:line="240" w:lineRule="atLeast"/>
      <w:jc w:val="center"/>
    </w:pPr>
    <w:rPr>
      <w:bCs/>
      <w:kern w:val="24"/>
      <w:szCs w:val="21"/>
    </w:rPr>
  </w:style>
  <w:style w:type="paragraph" w:customStyle="1" w:styleId="63">
    <w:name w:val="表111111111111111111111111111111111"/>
    <w:basedOn w:val="1"/>
    <w:qFormat/>
    <w:uiPriority w:val="0"/>
    <w:pPr>
      <w:adjustRightInd w:val="0"/>
      <w:snapToGrid w:val="0"/>
      <w:spacing w:line="400" w:lineRule="exact"/>
      <w:jc w:val="center"/>
    </w:pPr>
  </w:style>
  <w:style w:type="paragraph" w:customStyle="1" w:styleId="64">
    <w:name w:val="图名"/>
    <w:next w:val="1"/>
    <w:qFormat/>
    <w:uiPriority w:val="0"/>
    <w:pPr>
      <w:widowControl w:val="0"/>
      <w:adjustRightInd w:val="0"/>
      <w:snapToGrid w:val="0"/>
      <w:spacing w:after="50" w:afterLines="50" w:line="240" w:lineRule="auto"/>
      <w:ind w:firstLine="0" w:firstLineChars="0"/>
      <w:jc w:val="center"/>
    </w:pPr>
    <w:rPr>
      <w:rFonts w:ascii="Times New Roman" w:hAnsi="Times New Roman" w:eastAsia="宋体" w:cs="Times New Roman"/>
      <w:b/>
      <w:bCs/>
      <w:snapToGrid w:val="0"/>
      <w:kern w:val="0"/>
      <w:sz w:val="21"/>
      <w:szCs w:val="21"/>
      <w:lang w:val="zh-CN" w:eastAsia="zh-CN" w:bidi="ar-SA"/>
    </w:rPr>
  </w:style>
  <w:style w:type="character" w:customStyle="1" w:styleId="65">
    <w:name w:val="disabled"/>
    <w:basedOn w:val="25"/>
    <w:qFormat/>
    <w:uiPriority w:val="0"/>
    <w:rPr>
      <w:vanish/>
    </w:rPr>
  </w:style>
  <w:style w:type="character" w:customStyle="1" w:styleId="66">
    <w:name w:val="znspantitle"/>
    <w:basedOn w:val="25"/>
    <w:qFormat/>
    <w:uiPriority w:val="0"/>
    <w:rPr>
      <w:b/>
      <w:bCs/>
      <w:color w:val="333333"/>
    </w:rPr>
  </w:style>
  <w:style w:type="paragraph" w:customStyle="1" w:styleId="67">
    <w:name w:val="表格文字0"/>
    <w:basedOn w:val="1"/>
    <w:next w:val="1"/>
    <w:qFormat/>
    <w:uiPriority w:val="0"/>
    <w:pPr>
      <w:spacing w:line="0" w:lineRule="atLeast"/>
      <w:ind w:firstLine="0" w:firstLineChars="0"/>
      <w:jc w:val="center"/>
    </w:pPr>
    <w:rPr>
      <w:bCs/>
      <w:position w:val="-24"/>
    </w:rPr>
  </w:style>
  <w:style w:type="table" w:customStyle="1" w:styleId="68">
    <w:name w:val="Table Normal"/>
    <w:semiHidden/>
    <w:unhideWhenUsed/>
    <w:qFormat/>
    <w:uiPriority w:val="0"/>
    <w:tblPr>
      <w:tblCellMar>
        <w:top w:w="0" w:type="dxa"/>
        <w:left w:w="0" w:type="dxa"/>
        <w:bottom w:w="0" w:type="dxa"/>
        <w:right w:w="0" w:type="dxa"/>
      </w:tblCellMar>
    </w:tblPr>
  </w:style>
  <w:style w:type="paragraph" w:customStyle="1" w:styleId="69">
    <w:name w:val="正文_7"/>
    <w:qFormat/>
    <w:uiPriority w:val="0"/>
    <w:pPr>
      <w:widowControl w:val="0"/>
      <w:jc w:val="both"/>
    </w:pPr>
    <w:rPr>
      <w:rFonts w:ascii="Calibri" w:hAnsi="Calibri" w:eastAsia="宋体" w:cs="Times New Roman"/>
      <w:kern w:val="2"/>
      <w:sz w:val="21"/>
      <w:lang w:val="en-US" w:eastAsia="zh-CN" w:bidi="ar-SA"/>
    </w:rPr>
  </w:style>
  <w:style w:type="paragraph" w:customStyle="1" w:styleId="70">
    <w:name w:val="表格中文字"/>
    <w:basedOn w:val="1"/>
    <w:qFormat/>
    <w:uiPriority w:val="0"/>
    <w:pPr>
      <w:adjustRightInd w:val="0"/>
      <w:snapToGrid w:val="0"/>
      <w:spacing w:line="360" w:lineRule="exact"/>
      <w:jc w:val="center"/>
    </w:pPr>
    <w:rPr>
      <w:rFonts w:ascii="Times New Roman" w:hAnsi="Times New Roman"/>
      <w:snapToGrid w:val="0"/>
      <w:kern w:val="0"/>
      <w:sz w:val="21"/>
      <w:szCs w:val="21"/>
    </w:rPr>
  </w:style>
  <w:style w:type="paragraph" w:customStyle="1" w:styleId="71">
    <w:name w:val="正文文字 6"/>
    <w:next w:val="1"/>
    <w:qFormat/>
    <w:uiPriority w:val="0"/>
    <w:pPr>
      <w:widowControl w:val="0"/>
      <w:ind w:left="240"/>
      <w:jc w:val="both"/>
    </w:pPr>
    <w:rPr>
      <w:rFonts w:ascii="宋体" w:hAnsi="Times New Roman" w:eastAsia="宋体" w:cs="Times New Roman"/>
      <w:b/>
      <w:bCs/>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14.png"/><Relationship Id="rId24" Type="http://schemas.openxmlformats.org/officeDocument/2006/relationships/image" Target="media/image13.png"/><Relationship Id="rId23" Type="http://schemas.openxmlformats.org/officeDocument/2006/relationships/image" Target="media/image12.wmf"/><Relationship Id="rId22" Type="http://schemas.openxmlformats.org/officeDocument/2006/relationships/oleObject" Target="embeddings/oleObject2.bin"/><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wmf"/><Relationship Id="rId18" Type="http://schemas.openxmlformats.org/officeDocument/2006/relationships/oleObject" Target="embeddings/oleObject1.bin"/><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jpeg"/><Relationship Id="rId14" Type="http://schemas.openxmlformats.org/officeDocument/2006/relationships/image" Target="media/image5.jpeg"/><Relationship Id="rId13" Type="http://schemas.openxmlformats.org/officeDocument/2006/relationships/image" Target="media/image4.png"/><Relationship Id="rId12" Type="http://schemas.openxmlformats.org/officeDocument/2006/relationships/image" Target="media/image3.jpeg"/><Relationship Id="rId11" Type="http://schemas.openxmlformats.org/officeDocument/2006/relationships/image" Target="media/image2.jpe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77</Pages>
  <Words>28061</Words>
  <Characters>31408</Characters>
  <Lines>0</Lines>
  <Paragraphs>0</Paragraphs>
  <TotalTime>3</TotalTime>
  <ScaleCrop>false</ScaleCrop>
  <LinksUpToDate>false</LinksUpToDate>
  <CharactersWithSpaces>31736</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阳光心语</cp:lastModifiedBy>
  <cp:lastPrinted>2023-08-30T11:53:00Z</cp:lastPrinted>
  <dcterms:modified xsi:type="dcterms:W3CDTF">2023-12-12T01:54:08Z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44C2DFF41CA443348FAD758667A4C1AC_13</vt:lpwstr>
  </property>
</Properties>
</file>