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ind w:firstLine="8217" w:firstLineChars="1712"/>
        <w:rPr>
          <w:color w:val="FF0000"/>
          <w:sz w:val="48"/>
          <w:szCs w:val="28"/>
        </w:rPr>
      </w:pPr>
    </w:p>
    <w:p>
      <w:pPr>
        <w:spacing w:line="480" w:lineRule="exact"/>
        <w:jc w:val="center"/>
        <w:rPr>
          <w:rFonts w:hint="eastAsia" w:ascii="仿宋" w:hAnsi="仿宋" w:eastAsia="仿宋"/>
          <w:kern w:val="0"/>
          <w:sz w:val="30"/>
          <w:szCs w:val="30"/>
        </w:rPr>
      </w:pPr>
    </w:p>
    <w:p>
      <w:pPr>
        <w:spacing w:line="480" w:lineRule="exact"/>
        <w:jc w:val="center"/>
        <w:rPr>
          <w:rFonts w:hint="eastAsia" w:ascii="仿宋" w:hAnsi="仿宋" w:eastAsia="仿宋"/>
          <w:kern w:val="0"/>
          <w:sz w:val="30"/>
          <w:szCs w:val="30"/>
        </w:rPr>
      </w:pPr>
    </w:p>
    <w:p>
      <w:pPr>
        <w:spacing w:line="480" w:lineRule="exact"/>
        <w:jc w:val="center"/>
        <w:rPr>
          <w:rFonts w:ascii="仿宋" w:hAnsi="仿宋" w:eastAsia="仿宋"/>
          <w:kern w:val="0"/>
          <w:sz w:val="30"/>
          <w:szCs w:val="30"/>
        </w:rPr>
      </w:pPr>
      <w:r>
        <w:rPr>
          <w:sz w:val="30"/>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403225</wp:posOffset>
                </wp:positionV>
                <wp:extent cx="5080000" cy="20955"/>
                <wp:effectExtent l="0" t="0" r="6350" b="17145"/>
                <wp:wrapNone/>
                <wp:docPr id="1" name="直接连接符 1"/>
                <wp:cNvGraphicFramePr/>
                <a:graphic xmlns:a="http://schemas.openxmlformats.org/drawingml/2006/main">
                  <a:graphicData uri="http://schemas.microsoft.com/office/word/2010/wordprocessingShape">
                    <wps:wsp>
                      <wps:cNvCnPr/>
                      <wps:spPr>
                        <a:xfrm>
                          <a:off x="0" y="0"/>
                          <a:ext cx="5080000" cy="20955"/>
                        </a:xfrm>
                        <a:prstGeom prst="line">
                          <a:avLst/>
                        </a:prstGeom>
                        <a:noFill/>
                        <a:ln w="19050" cap="flat" cmpd="sng" algn="ctr">
                          <a:solidFill>
                            <a:srgbClr val="ED7D31"/>
                          </a:solidFill>
                          <a:prstDash val="solid"/>
                          <a:miter lim="800000"/>
                        </a:ln>
                      </wps:spPr>
                      <wps:bodyPr/>
                    </wps:wsp>
                  </a:graphicData>
                </a:graphic>
              </wp:anchor>
            </w:drawing>
          </mc:Choice>
          <mc:Fallback>
            <w:pict>
              <v:line id="_x0000_s1026" o:spid="_x0000_s1026" o:spt="20" style="position:absolute;left:0pt;margin-left:9.95pt;margin-top:31.75pt;height:1.65pt;width:400pt;z-index:251659264;mso-width-relative:page;mso-height-relative:page;" filled="f" stroked="t" coordsize="21600,21600" o:gfxdata="UEsDBAoAAAAAAIdO4kAAAAAAAAAAAAAAAAAEAAAAZHJzL1BLAwQUAAAACACHTuJAB/NXFNUAAAAI&#10;AQAADwAAAGRycy9kb3ducmV2LnhtbE2PTU+DQBCG7yb+h82YeDF2KUakyNI0TbzZRKuHHqcwskR2&#10;lrBLi//e0Yse34+880y5nl2vTjSGzrOB5SIBRVz7puPWwPvb020OKkTkBnvPZOCLAqyry4sSi8af&#10;+ZVO+9gqGeFQoAEb41BoHWpLDsPCD8SSffjRYRQ5troZ8SzjrtdpkmTaYcdyweJAW0v1535yBra7&#10;m3mTzS8puuGwS+0DHZ43kzHXV8vkEVSkOf6V4Qdf0KESpqOfuAmqF71aSdNAdncPSvL81ziKkeWg&#10;q1L/f6D6BlBLAwQUAAAACACHTuJAldGXKesBAAC2AwAADgAAAGRycy9lMm9Eb2MueG1srVPNjtMw&#10;EL4j8Q6W7zRpUWE3arqHDcsFQSXgAaaOk1jynzzepn0JXgCJG5w4cudtWB6DsVO6P1z2QA6OPZ75&#10;PN/nz6uLvdFsJwMqZ2s+n5WcSStcq2xf848frp6dcYYRbAvaWVnzg0R+sX76ZDX6Si7c4HQrAyMQ&#10;i9Xoaz7E6KuiQDFIAzhzXlra7FwwEGkZ+qINMBK60cWiLF8UowutD05IRIo20yY/IobHALquU0I2&#10;TlwbaeOEGqSGSJRwUB75OnfbdVLEd12HMjJdc2Ia80iH0HybxmK9gqoP4Aclji3AY1p4wMmAsnTo&#10;CaqBCOw6qH+gjBLBoeviTDhTTESyIsRiXj7Q5v0AXmYuJDX6k+j4/2DF290mMNWSEzizYOjCbz7/&#10;+PXp6++fX2i8+f6NzZNIo8eKci/tJhxX6DchMd53waQ/cWH7LOzhJKzcRyYouCzPSvo4E7S3KM+X&#10;y4RZ3Bb7gPG1dIalSc21sok3VLB7g3FK/ZuSwtZdKa0pDpW2bKTmz8tlggcyZEdGoKnxRAptzxno&#10;npwuYsiQ6LRqU3mqxtBvL3VgOyB/vGpeNs8zW+rsXlo6uwEcpry8NTnHqEiPQStT88wwG4qqtSV6&#10;SbNJpTTbuvaQxctxus4swNF6yS9317n69rmt/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H81cU&#10;1QAAAAgBAAAPAAAAAAAAAAEAIAAAACIAAABkcnMvZG93bnJldi54bWxQSwECFAAUAAAACACHTuJA&#10;ldGXKesBAAC2AwAADgAAAAAAAAABACAAAAAkAQAAZHJzL2Uyb0RvYy54bWxQSwUGAAAAAAYABgBZ&#10;AQAAgQUAAAAA&#10;">
                <v:fill on="f" focussize="0,0"/>
                <v:stroke weight="1.5pt" color="#ED7D31" miterlimit="8" joinstyle="miter"/>
                <v:imagedata o:title=""/>
                <o:lock v:ext="edit" aspectratio="f"/>
              </v:line>
            </w:pict>
          </mc:Fallback>
        </mc:AlternateContent>
      </w:r>
      <w:r>
        <w:rPr>
          <w:rFonts w:hint="eastAsia" w:ascii="仿宋" w:hAnsi="仿宋" w:eastAsia="仿宋"/>
          <w:kern w:val="0"/>
          <w:sz w:val="30"/>
          <w:szCs w:val="30"/>
        </w:rPr>
        <w:t>平审批字〔202</w:t>
      </w:r>
      <w:r>
        <w:rPr>
          <w:rFonts w:hint="eastAsia" w:ascii="仿宋" w:hAnsi="仿宋" w:eastAsia="仿宋"/>
          <w:kern w:val="0"/>
          <w:sz w:val="30"/>
          <w:szCs w:val="30"/>
          <w:lang w:val="en-US" w:eastAsia="zh-CN"/>
        </w:rPr>
        <w:t>2</w:t>
      </w:r>
      <w:r>
        <w:rPr>
          <w:rFonts w:hint="eastAsia" w:ascii="仿宋" w:hAnsi="仿宋" w:eastAsia="仿宋"/>
          <w:kern w:val="0"/>
          <w:sz w:val="30"/>
          <w:szCs w:val="30"/>
        </w:rPr>
        <w:t>〕</w:t>
      </w:r>
      <w:r>
        <w:rPr>
          <w:rFonts w:hint="eastAsia" w:ascii="仿宋" w:hAnsi="仿宋" w:eastAsia="仿宋"/>
          <w:kern w:val="0"/>
          <w:sz w:val="30"/>
          <w:szCs w:val="30"/>
          <w:lang w:val="en-US" w:eastAsia="zh-CN"/>
        </w:rPr>
        <w:t>198</w:t>
      </w:r>
      <w:r>
        <w:rPr>
          <w:rFonts w:hint="eastAsia" w:ascii="仿宋" w:hAnsi="仿宋" w:eastAsia="仿宋"/>
          <w:kern w:val="0"/>
          <w:sz w:val="30"/>
          <w:szCs w:val="30"/>
        </w:rPr>
        <w:t>号</w:t>
      </w:r>
    </w:p>
    <w:p>
      <w:pPr>
        <w:spacing w:line="460" w:lineRule="exact"/>
        <w:jc w:val="center"/>
        <w:rPr>
          <w:rFonts w:ascii="宋体" w:hAnsi="宋体"/>
          <w:b/>
          <w:sz w:val="36"/>
          <w:szCs w:val="36"/>
        </w:rPr>
      </w:pPr>
    </w:p>
    <w:p>
      <w:pPr>
        <w:spacing w:line="460" w:lineRule="exact"/>
        <w:jc w:val="center"/>
        <w:rPr>
          <w:rFonts w:hint="eastAsia" w:ascii="宋体" w:hAnsi="宋体"/>
          <w:b/>
          <w:sz w:val="36"/>
          <w:szCs w:val="36"/>
          <w:lang w:val="en-US" w:eastAsia="zh-CN"/>
        </w:rPr>
      </w:pPr>
      <w:r>
        <w:rPr>
          <w:rFonts w:hint="eastAsia" w:ascii="宋体" w:hAnsi="宋体"/>
          <w:b/>
          <w:sz w:val="36"/>
          <w:szCs w:val="36"/>
          <w:lang w:val="en-US" w:eastAsia="zh-CN"/>
        </w:rPr>
        <w:t>朔州市平鲁区行政审批</w:t>
      </w:r>
      <w:r>
        <w:rPr>
          <w:rFonts w:hint="eastAsia" w:ascii="宋体" w:hAnsi="宋体" w:eastAsia="宋体" w:cs="Times New Roman"/>
          <w:b/>
          <w:sz w:val="36"/>
          <w:szCs w:val="36"/>
          <w:lang w:val="en-US" w:eastAsia="zh-CN"/>
        </w:rPr>
        <w:t>服务管理局</w:t>
      </w:r>
      <w:r>
        <w:rPr>
          <w:rFonts w:hint="eastAsia" w:ascii="宋体" w:hAnsi="宋体" w:eastAsia="宋体" w:cs="Times New Roman"/>
          <w:b/>
          <w:sz w:val="36"/>
          <w:szCs w:val="36"/>
          <w:lang w:val="en-US" w:eastAsia="zh-CN"/>
        </w:rPr>
        <w:br w:type="textWrapping"/>
      </w:r>
      <w:r>
        <w:rPr>
          <w:rFonts w:hint="eastAsia" w:ascii="宋体" w:hAnsi="宋体" w:eastAsia="宋体" w:cs="Times New Roman"/>
          <w:b/>
          <w:sz w:val="36"/>
          <w:szCs w:val="36"/>
          <w:lang w:val="en-US" w:eastAsia="zh-CN"/>
        </w:rPr>
        <w:t>关于朔州晋坤双碳产业研究院专项实验室项目</w:t>
      </w:r>
      <w:r>
        <w:rPr>
          <w:rFonts w:hint="eastAsia" w:ascii="宋体" w:hAnsi="宋体" w:eastAsia="宋体" w:cs="Times New Roman"/>
          <w:b/>
          <w:sz w:val="36"/>
          <w:szCs w:val="36"/>
          <w:lang w:val="en-US" w:eastAsia="zh-CN"/>
        </w:rPr>
        <w:br w:type="textWrapping"/>
      </w:r>
      <w:r>
        <w:rPr>
          <w:rFonts w:hint="eastAsia" w:ascii="宋体" w:hAnsi="宋体" w:eastAsia="宋体" w:cs="Times New Roman"/>
          <w:b/>
          <w:sz w:val="36"/>
          <w:szCs w:val="36"/>
          <w:lang w:val="en-US" w:eastAsia="zh-CN"/>
        </w:rPr>
        <w:t>环</w:t>
      </w:r>
      <w:r>
        <w:rPr>
          <w:rFonts w:hint="eastAsia" w:ascii="宋体" w:hAnsi="宋体"/>
          <w:b/>
          <w:sz w:val="36"/>
          <w:szCs w:val="36"/>
          <w:lang w:val="en-US" w:eastAsia="zh-CN"/>
        </w:rPr>
        <w:t>境影响报告表的批复</w:t>
      </w:r>
    </w:p>
    <w:p>
      <w:pPr>
        <w:rPr>
          <w:rFonts w:ascii="仿宋" w:hAnsi="仿宋" w:eastAsia="仿宋" w:cs="仿宋"/>
          <w:sz w:val="32"/>
          <w:szCs w:val="32"/>
        </w:rPr>
      </w:pPr>
      <w:r>
        <w:rPr>
          <w:rFonts w:hint="eastAsia" w:ascii="仿宋" w:hAnsi="仿宋" w:eastAsia="仿宋" w:cs="仿宋"/>
          <w:sz w:val="32"/>
          <w:szCs w:val="32"/>
          <w:lang w:val="en-US" w:eastAsia="zh-CN"/>
        </w:rPr>
        <w:t>朔州晋坤双碳产业研究院有限公司：</w:t>
      </w:r>
    </w:p>
    <w:p>
      <w:pPr>
        <w:ind w:firstLine="640" w:firstLineChars="200"/>
        <w:rPr>
          <w:rFonts w:ascii="仿宋" w:hAnsi="仿宋" w:eastAsia="仿宋" w:cs="仿宋"/>
          <w:sz w:val="32"/>
          <w:szCs w:val="32"/>
        </w:rPr>
      </w:pPr>
      <w:r>
        <w:rPr>
          <w:rFonts w:hint="eastAsia" w:ascii="仿宋" w:hAnsi="仿宋" w:eastAsia="仿宋" w:cs="仿宋"/>
          <w:sz w:val="32"/>
          <w:szCs w:val="32"/>
        </w:rPr>
        <w:t>你</w:t>
      </w:r>
      <w:r>
        <w:rPr>
          <w:rFonts w:hint="eastAsia" w:ascii="仿宋" w:hAnsi="仿宋" w:eastAsia="仿宋" w:cs="仿宋"/>
          <w:sz w:val="32"/>
          <w:szCs w:val="32"/>
          <w:lang w:val="en-US" w:eastAsia="zh-CN"/>
        </w:rPr>
        <w:t>公司报送的《朔州晋坤双碳产业研究院专项实验室项目环境影响报告表</w:t>
      </w:r>
      <w:r>
        <w:rPr>
          <w:rFonts w:hint="eastAsia" w:ascii="仿宋" w:hAnsi="仿宋" w:eastAsia="仿宋" w:cs="仿宋"/>
          <w:sz w:val="32"/>
          <w:szCs w:val="32"/>
        </w:rPr>
        <w:t>》（以下简称“报告</w:t>
      </w:r>
      <w:r>
        <w:rPr>
          <w:rFonts w:hint="eastAsia" w:ascii="仿宋" w:hAnsi="仿宋" w:eastAsia="仿宋" w:cs="仿宋"/>
          <w:sz w:val="32"/>
          <w:szCs w:val="32"/>
          <w:lang w:val="en-US" w:eastAsia="zh-CN"/>
        </w:rPr>
        <w:t>表</w:t>
      </w:r>
      <w:r>
        <w:rPr>
          <w:rFonts w:hint="eastAsia" w:ascii="仿宋" w:hAnsi="仿宋" w:eastAsia="仿宋" w:cs="仿宋"/>
          <w:sz w:val="32"/>
          <w:szCs w:val="32"/>
        </w:rPr>
        <w:t>”）及报批申请已收悉。经研究，现批复如下：</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朔州晋坤双碳产业研究院专项实验室项目，包含四项具体研发科目，分别为煤矸石制备催化剂新材料项目:项目产品为裂化催化剂前驱体，年产量为1-5t。基于再生能源电力的PEM电解水制氢项目:项目产品为氢，产氢量为3+30Nm</w:t>
      </w:r>
      <w:r>
        <w:rPr>
          <w:rFonts w:hint="eastAsia" w:ascii="仿宋" w:hAnsi="仿宋" w:eastAsia="仿宋" w:cs="仿宋"/>
          <w:sz w:val="32"/>
          <w:szCs w:val="32"/>
          <w:vertAlign w:val="superscript"/>
          <w:lang w:val="en-US" w:eastAsia="zh-CN"/>
        </w:rPr>
        <w:t>3</w:t>
      </w:r>
      <w:r>
        <w:rPr>
          <w:rFonts w:hint="eastAsia" w:ascii="仿宋" w:hAnsi="仿宋" w:eastAsia="仿宋" w:cs="仿宋"/>
          <w:sz w:val="32"/>
          <w:szCs w:val="32"/>
          <w:lang w:val="en-US" w:eastAsia="zh-CN"/>
        </w:rPr>
        <w:t>/h。微藻碳减排兼产高蛋白生物质项目:项目产品为螺旋藻粉，年产量为12t。高能量密度动力电池新型负极材料项目:项目产品为纳米硅及硅基负极材料，年产量为1t。项目建设内容为建设专项实验室，主要包括建设中试车间、科研楼、实验车间、实验办公楼、微藻处理间、PEM电解水制氢区域等，并配套辅助设施等。项目总投资12487.48万元，环保投资204万元。该项目在严格落实报告表提出的各项环境保护对策措施以及本批复的前提下，同意实施建设。</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二、项目建设和运营管理中应重点做好以下工作：</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落实大气污染防治措施。各工段产生的粉尘，经除尘器处理后达标排放；沸腾焙烧炉产生的烟气经布袋除尘+SCR脱硝+双碱法脱硫+湿式静电除尘器后处理达标后经25m高的排气筒排放；项目产生的沥青烟和苯并芘采用喷淋+电捕焦油法进行吸收处理，经1根15米高排气筒排放。</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（二）落实水环境保护措施。建设初期雨水收集池，建设洗车平台，生活污水排入平鲁区污水处理厂，建设超纯水设备浓水收集池，浓水由罐车运输至山西中煤平朔能源化工有限公司污水处理站代为处理。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（三）落实噪声污染防治措施。选用低噪声设备，采取减震、隔声等措施，确保厂界噪声达标。</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（四）落实固体废物污染防治措施。厂区内及办公室设置生活垃圾箱，收集后由环卫部门统一处理；危险废物暂存于危废暂存间，并定期委托有资质的单位处理；</w:t>
      </w:r>
      <w:r>
        <w:rPr>
          <w:rFonts w:hint="eastAsia" w:ascii="仿宋" w:hAnsi="仿宋" w:eastAsia="仿宋" w:cs="仿宋"/>
          <w:sz w:val="32"/>
          <w:szCs w:val="32"/>
          <w:lang w:val="en-US" w:eastAsia="zh-Hans"/>
        </w:rPr>
        <w:t>除铁铁屑</w:t>
      </w:r>
      <w:r>
        <w:rPr>
          <w:rFonts w:hint="eastAsia" w:ascii="仿宋" w:hAnsi="仿宋" w:eastAsia="仿宋" w:cs="仿宋"/>
          <w:sz w:val="32"/>
          <w:szCs w:val="32"/>
          <w:lang w:val="en-US" w:eastAsia="zh-CN"/>
        </w:rPr>
        <w:t>公司统一收集后外售。布袋除尘器产生的粉尘灰，作为副产品外售；</w:t>
      </w:r>
      <w:r>
        <w:rPr>
          <w:rFonts w:hint="eastAsia" w:ascii="仿宋" w:hAnsi="仿宋" w:eastAsia="仿宋" w:cs="仿宋"/>
          <w:sz w:val="32"/>
          <w:szCs w:val="32"/>
          <w:lang w:val="en-US" w:eastAsia="zh-Hans"/>
        </w:rPr>
        <w:t>炉窑产生的灰渣</w:t>
      </w:r>
      <w:r>
        <w:rPr>
          <w:rFonts w:hint="eastAsia" w:ascii="仿宋" w:hAnsi="仿宋" w:eastAsia="仿宋" w:cs="仿宋"/>
          <w:sz w:val="32"/>
          <w:szCs w:val="32"/>
          <w:lang w:val="en-US" w:eastAsia="zh-CN"/>
        </w:rPr>
        <w:t>全部袋装作为建筑材料外售，废RO膜和废活性</w:t>
      </w:r>
      <w:r>
        <w:rPr>
          <w:rFonts w:hint="eastAsia" w:ascii="仿宋" w:hAnsi="仿宋" w:eastAsia="仿宋" w:cs="仿宋"/>
          <w:sz w:val="32"/>
          <w:szCs w:val="32"/>
          <w:lang w:val="en-US" w:eastAsia="zh-Hans"/>
        </w:rPr>
        <w:t>炭</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Hans"/>
        </w:rPr>
        <w:t>废包装袋</w:t>
      </w:r>
      <w:r>
        <w:rPr>
          <w:rFonts w:hint="eastAsia" w:ascii="仿宋" w:hAnsi="仿宋" w:eastAsia="仿宋" w:cs="仿宋"/>
          <w:sz w:val="32"/>
          <w:szCs w:val="32"/>
          <w:lang w:val="en-US" w:eastAsia="zh-CN"/>
        </w:rPr>
        <w:t>由厂家回收。</w:t>
      </w:r>
      <w:bookmarkStart w:id="0" w:name="_GoBack"/>
      <w:bookmarkEnd w:id="0"/>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（五）严格落实《报告表》提出的各项环保对策措施，满足以下总量指标。烟尘0.0009吨/年、工业粉尘0.0162吨/年、二氧化硫0.006吨/年、氮氧化物0.009吨/年。</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三、项目建设必须严格执行配套的环境保护设施与主体工程同时设计、同时施工、同时投产使用的环境保护“三同时”制度。项目建成后，应按规定程序实施竣工环境保护验收。</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四、朔州市生态环境局平鲁分局要切实承担事中事后监管主要责任，履行属地监管职责，按照《关于进一步完善建设项目环境保护“三同时”及竣工环境保护自主验收监管工作机制的意见》（环执法〔2021〕70号）要求，加强对该项目环境保护“三同时”及自主验收监管。</w:t>
      </w:r>
    </w:p>
    <w:p>
      <w:pPr>
        <w:ind w:firstLine="640" w:firstLineChars="200"/>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p>
    <w:p>
      <w:pPr>
        <w:ind w:firstLine="640" w:firstLineChars="200"/>
        <w:jc w:val="right"/>
        <w:rPr>
          <w:rFonts w:hint="eastAsia" w:ascii="仿宋" w:hAnsi="仿宋" w:eastAsia="仿宋" w:cs="仿宋"/>
          <w:sz w:val="32"/>
          <w:szCs w:val="32"/>
        </w:rPr>
      </w:pPr>
      <w:r>
        <w:rPr>
          <w:rFonts w:hint="eastAsia" w:ascii="仿宋" w:hAnsi="仿宋" w:eastAsia="仿宋" w:cs="仿宋"/>
          <w:sz w:val="32"/>
          <w:szCs w:val="32"/>
        </w:rPr>
        <w:t>朔州市平鲁区行政审批服务管理局</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11</w:t>
      </w:r>
      <w:r>
        <w:rPr>
          <w:rFonts w:hint="eastAsia" w:ascii="仿宋" w:hAnsi="仿宋" w:eastAsia="仿宋" w:cs="仿宋"/>
          <w:sz w:val="32"/>
          <w:szCs w:val="32"/>
        </w:rPr>
        <w:t>月</w:t>
      </w:r>
      <w:r>
        <w:rPr>
          <w:rFonts w:hint="eastAsia" w:ascii="仿宋" w:hAnsi="仿宋" w:eastAsia="仿宋" w:cs="仿宋"/>
          <w:sz w:val="32"/>
          <w:szCs w:val="32"/>
          <w:lang w:val="en-US" w:eastAsia="zh-CN"/>
        </w:rPr>
        <w:t>28</w:t>
      </w:r>
      <w:r>
        <w:rPr>
          <w:rFonts w:hint="eastAsia" w:ascii="仿宋" w:hAnsi="仿宋" w:eastAsia="仿宋" w:cs="仿宋"/>
          <w:sz w:val="32"/>
          <w:szCs w:val="32"/>
        </w:rPr>
        <w:t>日</w:t>
      </w:r>
    </w:p>
    <w:sectPr>
      <w:headerReference r:id="rId3" w:type="default"/>
      <w:pgSz w:w="11906" w:h="16838"/>
      <w:pgMar w:top="1134" w:right="1588"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603F01FF" w:csb1="FFFF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hjOTFiODRiYzkzZWUxMTVlNTU5NjgzMzAyMjQ5YzkifQ=="/>
  </w:docVars>
  <w:rsids>
    <w:rsidRoot w:val="00F15794"/>
    <w:rsid w:val="000A039C"/>
    <w:rsid w:val="000F5828"/>
    <w:rsid w:val="00260843"/>
    <w:rsid w:val="005B64FF"/>
    <w:rsid w:val="007918D3"/>
    <w:rsid w:val="00920C09"/>
    <w:rsid w:val="00A320A0"/>
    <w:rsid w:val="00B45565"/>
    <w:rsid w:val="00C150FC"/>
    <w:rsid w:val="00C95F08"/>
    <w:rsid w:val="00CA2BE4"/>
    <w:rsid w:val="00D03626"/>
    <w:rsid w:val="00D6349B"/>
    <w:rsid w:val="00E54DB4"/>
    <w:rsid w:val="00F15794"/>
    <w:rsid w:val="03172D1F"/>
    <w:rsid w:val="033B4DFD"/>
    <w:rsid w:val="049E06D6"/>
    <w:rsid w:val="05155BB9"/>
    <w:rsid w:val="058E664D"/>
    <w:rsid w:val="08310E7F"/>
    <w:rsid w:val="0BC32897"/>
    <w:rsid w:val="0BFE1069"/>
    <w:rsid w:val="0C0E3BAF"/>
    <w:rsid w:val="0E8A6FE3"/>
    <w:rsid w:val="0F0D1812"/>
    <w:rsid w:val="12E4544C"/>
    <w:rsid w:val="14D84B5C"/>
    <w:rsid w:val="14F85B51"/>
    <w:rsid w:val="163C4710"/>
    <w:rsid w:val="16CD208A"/>
    <w:rsid w:val="18804172"/>
    <w:rsid w:val="1B6D6095"/>
    <w:rsid w:val="1D246AC7"/>
    <w:rsid w:val="1D39382B"/>
    <w:rsid w:val="229579CA"/>
    <w:rsid w:val="25A8619C"/>
    <w:rsid w:val="26E51687"/>
    <w:rsid w:val="279F5923"/>
    <w:rsid w:val="292B18BA"/>
    <w:rsid w:val="293B74CE"/>
    <w:rsid w:val="2B9F7450"/>
    <w:rsid w:val="2EEE624E"/>
    <w:rsid w:val="2F6132B0"/>
    <w:rsid w:val="2FA02C09"/>
    <w:rsid w:val="2FA36F49"/>
    <w:rsid w:val="2FB44585"/>
    <w:rsid w:val="30982FC9"/>
    <w:rsid w:val="31890C9F"/>
    <w:rsid w:val="321A6022"/>
    <w:rsid w:val="324B564A"/>
    <w:rsid w:val="334315EA"/>
    <w:rsid w:val="34B27AF1"/>
    <w:rsid w:val="3A7E4A94"/>
    <w:rsid w:val="3B2E2F5C"/>
    <w:rsid w:val="3BEE424D"/>
    <w:rsid w:val="3C4A41C0"/>
    <w:rsid w:val="3DA91DD5"/>
    <w:rsid w:val="3DBB7760"/>
    <w:rsid w:val="3EEF7602"/>
    <w:rsid w:val="400E7C6F"/>
    <w:rsid w:val="412F0CF6"/>
    <w:rsid w:val="41367427"/>
    <w:rsid w:val="41DB2FFE"/>
    <w:rsid w:val="41E40907"/>
    <w:rsid w:val="41F13491"/>
    <w:rsid w:val="448E1D24"/>
    <w:rsid w:val="44AB7FE7"/>
    <w:rsid w:val="48CE7418"/>
    <w:rsid w:val="4A962438"/>
    <w:rsid w:val="4BC47735"/>
    <w:rsid w:val="4C9963C3"/>
    <w:rsid w:val="4EAC06BA"/>
    <w:rsid w:val="53800400"/>
    <w:rsid w:val="53AA200E"/>
    <w:rsid w:val="56582284"/>
    <w:rsid w:val="56A6480C"/>
    <w:rsid w:val="56A87354"/>
    <w:rsid w:val="57272D78"/>
    <w:rsid w:val="58D57B1E"/>
    <w:rsid w:val="59AD10CD"/>
    <w:rsid w:val="5D8D702F"/>
    <w:rsid w:val="5EBB3FF1"/>
    <w:rsid w:val="5F3A5922"/>
    <w:rsid w:val="60745460"/>
    <w:rsid w:val="60E66127"/>
    <w:rsid w:val="61A33DC6"/>
    <w:rsid w:val="63C90A96"/>
    <w:rsid w:val="647A56DF"/>
    <w:rsid w:val="66976EB8"/>
    <w:rsid w:val="66A65EC7"/>
    <w:rsid w:val="6B1D2D58"/>
    <w:rsid w:val="6F6E7B19"/>
    <w:rsid w:val="70AE250B"/>
    <w:rsid w:val="72037D42"/>
    <w:rsid w:val="72070F2A"/>
    <w:rsid w:val="738A7EEF"/>
    <w:rsid w:val="755C0BE2"/>
    <w:rsid w:val="76FC5A8F"/>
    <w:rsid w:val="78060DD1"/>
    <w:rsid w:val="7C447657"/>
    <w:rsid w:val="7FBC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customStyle="1" w:styleId="2">
    <w:name w:val="Default"/>
    <w:next w:val="3"/>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3">
    <w:name w:val="表格文字"/>
    <w:basedOn w:val="4"/>
    <w:next w:val="1"/>
    <w:qFormat/>
    <w:uiPriority w:val="0"/>
    <w:pPr>
      <w:spacing w:line="240" w:lineRule="atLeast"/>
      <w:jc w:val="center"/>
    </w:pPr>
    <w:rPr>
      <w:b/>
      <w:color w:val="FF0000"/>
    </w:rPr>
  </w:style>
  <w:style w:type="paragraph" w:styleId="4">
    <w:name w:val="Body Text"/>
    <w:basedOn w:val="1"/>
    <w:next w:val="5"/>
    <w:qFormat/>
    <w:uiPriority w:val="0"/>
    <w:pPr>
      <w:spacing w:after="120"/>
    </w:pPr>
  </w:style>
  <w:style w:type="paragraph" w:customStyle="1" w:styleId="5">
    <w:name w:val="xl27"/>
    <w:basedOn w:val="1"/>
    <w:next w:val="6"/>
    <w:qFormat/>
    <w:uiPriority w:val="0"/>
    <w:pPr>
      <w:widowControl/>
      <w:pBdr>
        <w:bottom w:val="single" w:color="auto" w:sz="4" w:space="0"/>
        <w:right w:val="single" w:color="auto" w:sz="4" w:space="0"/>
      </w:pBdr>
      <w:spacing w:before="100" w:beforeAutospacing="1" w:after="100" w:afterAutospacing="1"/>
      <w:jc w:val="center"/>
    </w:pPr>
    <w:rPr>
      <w:rFonts w:eastAsia="Arial Unicode MS"/>
      <w:kern w:val="0"/>
      <w:szCs w:val="21"/>
    </w:rPr>
  </w:style>
  <w:style w:type="paragraph" w:styleId="6">
    <w:name w:val="annotation text"/>
    <w:basedOn w:val="1"/>
    <w:next w:val="1"/>
    <w:qFormat/>
    <w:uiPriority w:val="0"/>
    <w:pPr>
      <w:jc w:val="left"/>
    </w:pPr>
    <w:rPr>
      <w:szCs w:val="20"/>
    </w:rPr>
  </w:style>
  <w:style w:type="paragraph" w:styleId="7">
    <w:name w:val="Normal Indent"/>
    <w:basedOn w:val="1"/>
    <w:unhideWhenUsed/>
    <w:qFormat/>
    <w:uiPriority w:val="0"/>
    <w:pPr>
      <w:ind w:firstLine="420"/>
    </w:p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qFormat/>
    <w:uiPriority w:val="0"/>
    <w:pPr>
      <w:jc w:val="left"/>
    </w:pPr>
    <w:rPr>
      <w:kern w:val="0"/>
      <w:sz w:val="24"/>
    </w:rPr>
  </w:style>
  <w:style w:type="paragraph" w:styleId="11">
    <w:name w:val="Body Text First Indent 2"/>
    <w:basedOn w:val="1"/>
    <w:next w:val="1"/>
    <w:qFormat/>
    <w:uiPriority w:val="0"/>
    <w:pPr>
      <w:spacing w:line="360" w:lineRule="auto"/>
      <w:ind w:firstLine="420" w:firstLineChars="200"/>
      <w:jc w:val="left"/>
    </w:pPr>
  </w:style>
  <w:style w:type="paragraph" w:customStyle="1" w:styleId="14">
    <w:name w:val="标准正文"/>
    <w:basedOn w:val="1"/>
    <w:qFormat/>
    <w:uiPriority w:val="0"/>
    <w:pPr>
      <w:spacing w:line="360" w:lineRule="auto"/>
      <w:ind w:firstLine="200" w:firstLineChars="200"/>
    </w:pPr>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Pages>
  <Words>1136</Words>
  <Characters>1202</Characters>
  <Lines>11</Lines>
  <Paragraphs>3</Paragraphs>
  <TotalTime>0</TotalTime>
  <ScaleCrop>false</ScaleCrop>
  <LinksUpToDate>false</LinksUpToDate>
  <CharactersWithSpaces>1233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2021-11-24T06:59:00Z</dcterms:created>
  <dc:creator>Administrator.PC-20160901MMJC</dc:creator>
  <cp:lastModifiedBy>user</cp:lastModifiedBy>
  <dcterms:modified xsi:type="dcterms:W3CDTF">2022-11-29T01:23:36Z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487D5BFDE3064730B1BC295640163765</vt:lpwstr>
  </property>
</Properties>
</file>