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8217" w:firstLineChars="1712"/>
        <w:rPr>
          <w:color w:val="FF0000"/>
          <w:sz w:val="48"/>
          <w:szCs w:val="28"/>
        </w:rPr>
      </w:pPr>
    </w:p>
    <w:p>
      <w:pPr>
        <w:spacing w:line="480" w:lineRule="exact"/>
        <w:jc w:val="center"/>
        <w:rPr>
          <w:rFonts w:hint="eastAsia" w:ascii="仿宋" w:hAnsi="仿宋" w:eastAsia="仿宋"/>
          <w:kern w:val="0"/>
          <w:sz w:val="30"/>
          <w:szCs w:val="30"/>
        </w:rPr>
      </w:pPr>
    </w:p>
    <w:p>
      <w:pPr>
        <w:spacing w:line="480" w:lineRule="exact"/>
        <w:jc w:val="center"/>
        <w:rPr>
          <w:rFonts w:hint="eastAsia" w:ascii="仿宋" w:hAnsi="仿宋" w:eastAsia="仿宋"/>
          <w:kern w:val="0"/>
          <w:sz w:val="30"/>
          <w:szCs w:val="30"/>
        </w:rPr>
      </w:pPr>
    </w:p>
    <w:p>
      <w:pPr>
        <w:spacing w:line="480" w:lineRule="exact"/>
        <w:jc w:val="center"/>
        <w:rPr>
          <w:rFonts w:ascii="仿宋" w:hAnsi="仿宋" w:eastAsia="仿宋"/>
          <w:kern w:val="0"/>
          <w:sz w:val="30"/>
          <w:szCs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403225</wp:posOffset>
                </wp:positionV>
                <wp:extent cx="5080000" cy="20955"/>
                <wp:effectExtent l="0" t="0" r="6350" b="17145"/>
                <wp:wrapNone/>
                <wp:docPr id="1" name="直接连接符 1"/>
                <wp:cNvGraphicFramePr/>
                <a:graphic xmlns:a="http://schemas.openxmlformats.org/drawingml/2006/main">
                  <a:graphicData uri="http://schemas.microsoft.com/office/word/2010/wordprocessingShape">
                    <wps:wsp>
                      <wps:cNvCnPr/>
                      <wps:spPr>
                        <a:xfrm>
                          <a:off x="0" y="0"/>
                          <a:ext cx="5080000" cy="20955"/>
                        </a:xfrm>
                        <a:prstGeom prst="line">
                          <a:avLst/>
                        </a:prstGeom>
                        <a:noFill/>
                        <a:ln w="19050" cap="flat" cmpd="sng" algn="ctr">
                          <a:solidFill>
                            <a:srgbClr val="ED7D31"/>
                          </a:solidFill>
                          <a:prstDash val="solid"/>
                          <a:miter lim="800000"/>
                        </a:ln>
                      </wps:spPr>
                      <wps:bodyPr/>
                    </wps:wsp>
                  </a:graphicData>
                </a:graphic>
              </wp:anchor>
            </w:drawing>
          </mc:Choice>
          <mc:Fallback>
            <w:pict>
              <v:line id="_x0000_s1026" o:spid="_x0000_s1026" o:spt="20" style="position:absolute;left:0pt;margin-left:9.95pt;margin-top:31.75pt;height:1.65pt;width:400pt;z-index:251659264;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81cU&#10;1QAAAAgBAAAPAAAAAAAAAAEAIAAAACIAAABkcnMvZG93bnJldi54bWxQSwECFAAUAAAACACHTuJA&#10;ldGXKesBAAC2AwAADgAAAAAAAAABACAAAAAkAQAAZHJzL2Uyb0RvYy54bWxQSwUGAAAAAAYABgBZ&#10;AQAAgQUAAAAA&#10;">
                <v:fill on="f" focussize="0,0"/>
                <v:stroke weight="1.5pt" color="#ED7D31" miterlimit="8" joinstyle="miter"/>
                <v:imagedata o:title=""/>
                <o:lock v:ext="edit" aspectratio="f"/>
              </v:line>
            </w:pict>
          </mc:Fallback>
        </mc:AlternateContent>
      </w:r>
      <w:r>
        <w:rPr>
          <w:rFonts w:hint="eastAsia" w:ascii="仿宋" w:hAnsi="仿宋" w:eastAsia="仿宋"/>
          <w:kern w:val="0"/>
          <w:sz w:val="30"/>
          <w:szCs w:val="30"/>
        </w:rPr>
        <w:t>平审批字〔202</w:t>
      </w:r>
      <w:r>
        <w:rPr>
          <w:rFonts w:hint="eastAsia" w:ascii="仿宋" w:hAnsi="仿宋" w:eastAsia="仿宋"/>
          <w:kern w:val="0"/>
          <w:sz w:val="30"/>
          <w:szCs w:val="30"/>
          <w:lang w:val="en-US" w:eastAsia="zh-CN"/>
        </w:rPr>
        <w:t>2</w:t>
      </w:r>
      <w:r>
        <w:rPr>
          <w:rFonts w:hint="eastAsia" w:ascii="仿宋" w:hAnsi="仿宋" w:eastAsia="仿宋"/>
          <w:kern w:val="0"/>
          <w:sz w:val="30"/>
          <w:szCs w:val="30"/>
        </w:rPr>
        <w:t>〕</w:t>
      </w:r>
      <w:r>
        <w:rPr>
          <w:rFonts w:hint="eastAsia" w:ascii="仿宋" w:hAnsi="仿宋" w:eastAsia="仿宋"/>
          <w:kern w:val="0"/>
          <w:sz w:val="30"/>
          <w:szCs w:val="30"/>
          <w:lang w:val="en-US" w:eastAsia="zh-CN"/>
        </w:rPr>
        <w:t>186</w:t>
      </w:r>
      <w:bookmarkStart w:id="0" w:name="_GoBack"/>
      <w:bookmarkEnd w:id="0"/>
      <w:r>
        <w:rPr>
          <w:rFonts w:hint="eastAsia" w:ascii="仿宋" w:hAnsi="仿宋" w:eastAsia="仿宋"/>
          <w:kern w:val="0"/>
          <w:sz w:val="30"/>
          <w:szCs w:val="30"/>
        </w:rPr>
        <w:t>号</w:t>
      </w:r>
    </w:p>
    <w:p>
      <w:pPr>
        <w:spacing w:line="460" w:lineRule="exact"/>
        <w:jc w:val="center"/>
        <w:rPr>
          <w:rFonts w:ascii="宋体" w:hAnsi="宋体"/>
          <w:b/>
          <w:sz w:val="36"/>
          <w:szCs w:val="36"/>
        </w:rPr>
      </w:pP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朔州市平鲁区行政审批服务管理局关于</w:t>
      </w:r>
      <w:r>
        <w:rPr>
          <w:rFonts w:hint="eastAsia" w:ascii="宋体" w:hAnsi="宋体"/>
          <w:b/>
          <w:sz w:val="36"/>
          <w:szCs w:val="36"/>
          <w:lang w:val="en-US" w:eastAsia="zh-CN"/>
        </w:rPr>
        <w:br w:type="textWrapping"/>
      </w:r>
      <w:r>
        <w:rPr>
          <w:rFonts w:hint="eastAsia" w:ascii="宋体" w:hAnsi="宋体"/>
          <w:b/>
          <w:sz w:val="36"/>
          <w:szCs w:val="36"/>
          <w:lang w:val="en-US" w:eastAsia="zh-CN"/>
        </w:rPr>
        <w:t>鼎诚晟辉工贸有限公司煤泥烘干</w:t>
      </w:r>
      <w:r>
        <w:rPr>
          <w:rFonts w:hint="eastAsia" w:ascii="宋体" w:hAnsi="宋体"/>
          <w:b/>
          <w:sz w:val="36"/>
          <w:szCs w:val="36"/>
          <w:lang w:val="en-US" w:eastAsia="zh-CN"/>
        </w:rPr>
        <w:br w:type="textWrapping"/>
      </w:r>
      <w:r>
        <w:rPr>
          <w:rFonts w:hint="eastAsia" w:ascii="宋体" w:hAnsi="宋体"/>
          <w:b/>
          <w:sz w:val="36"/>
          <w:szCs w:val="36"/>
          <w:lang w:val="en-US" w:eastAsia="zh-CN"/>
        </w:rPr>
        <w:t>项目环境影响报告表的批复</w:t>
      </w:r>
    </w:p>
    <w:p>
      <w:pPr>
        <w:rPr>
          <w:rFonts w:ascii="仿宋" w:hAnsi="仿宋" w:eastAsia="仿宋" w:cs="仿宋"/>
          <w:sz w:val="32"/>
          <w:szCs w:val="32"/>
        </w:rPr>
      </w:pPr>
      <w:r>
        <w:rPr>
          <w:rFonts w:hint="eastAsia" w:ascii="仿宋" w:hAnsi="仿宋" w:eastAsia="仿宋" w:cs="仿宋"/>
          <w:sz w:val="32"/>
          <w:szCs w:val="32"/>
          <w:lang w:val="en-US" w:eastAsia="zh-CN"/>
        </w:rPr>
        <w:t>朔州市平鲁区鼎诚晟辉工贸有限公司：</w:t>
      </w:r>
    </w:p>
    <w:p>
      <w:pPr>
        <w:ind w:firstLine="640" w:firstLineChars="200"/>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公司报送的《鼎诚晟辉工贸有限公司煤泥烘干项目环境影响报告表</w:t>
      </w:r>
      <w:r>
        <w:rPr>
          <w:rFonts w:hint="eastAsia" w:ascii="仿宋" w:hAnsi="仿宋" w:eastAsia="仿宋" w:cs="仿宋"/>
          <w:sz w:val="32"/>
          <w:szCs w:val="32"/>
        </w:rPr>
        <w:t>》（以下简称“报告</w:t>
      </w:r>
      <w:r>
        <w:rPr>
          <w:rFonts w:hint="eastAsia" w:ascii="仿宋" w:hAnsi="仿宋" w:eastAsia="仿宋" w:cs="仿宋"/>
          <w:sz w:val="32"/>
          <w:szCs w:val="32"/>
          <w:lang w:val="en-US" w:eastAsia="zh-CN"/>
        </w:rPr>
        <w:t>表</w:t>
      </w:r>
      <w:r>
        <w:rPr>
          <w:rFonts w:hint="eastAsia" w:ascii="仿宋" w:hAnsi="仿宋" w:eastAsia="仿宋" w:cs="仿宋"/>
          <w:sz w:val="32"/>
          <w:szCs w:val="32"/>
        </w:rPr>
        <w:t>”）及报批申请已收悉。经研究，现批复如下：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鼎诚晟辉工贸有限公司煤泥烘干项目</w:t>
      </w:r>
      <w:r>
        <w:rPr>
          <w:rFonts w:hint="eastAsia" w:ascii="仿宋" w:hAnsi="仿宋" w:eastAsia="仿宋" w:cs="仿宋"/>
          <w:sz w:val="32"/>
          <w:szCs w:val="32"/>
        </w:rPr>
        <w:t>位于</w:t>
      </w:r>
      <w:r>
        <w:rPr>
          <w:rFonts w:hint="eastAsia" w:ascii="仿宋" w:hAnsi="仿宋" w:eastAsia="仿宋" w:cs="仿宋"/>
          <w:sz w:val="32"/>
          <w:szCs w:val="32"/>
          <w:lang w:val="en-US" w:eastAsia="zh-CN"/>
        </w:rPr>
        <w:t>陶村乡西孙庄村北，建设一条24万吨/年的湿煤泥烘干生产线</w:t>
      </w:r>
      <w:r>
        <w:rPr>
          <w:rFonts w:hint="eastAsia" w:ascii="仿宋" w:hAnsi="仿宋" w:eastAsia="仿宋" w:cs="仿宋"/>
          <w:sz w:val="32"/>
          <w:szCs w:val="32"/>
        </w:rPr>
        <w:t>。</w:t>
      </w:r>
      <w:r>
        <w:rPr>
          <w:rFonts w:hint="eastAsia" w:ascii="仿宋" w:hAnsi="仿宋" w:eastAsia="仿宋" w:cs="仿宋"/>
          <w:sz w:val="32"/>
          <w:szCs w:val="32"/>
          <w:lang w:val="en-US" w:eastAsia="zh-CN"/>
        </w:rPr>
        <w:t>工程建设内容包括煤泥烘干车间、干湿煤泥储煤棚以及相应的污染治理设施。项目总投资900万元，环保投资42万元。该项目在严格落实报告表提出的各项环境保护对策措施以及本批复的前提下，同意实施建设。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二、项目建设和运营管理中应重点做好以下工作：</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落实大气污染防治措施。煤泥烘干及落料口排放的颗粒物经1套旋风+布袋除尘器处理达标后由15米高排气筒排放。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（二）落实水环境保护措施。建设初期雨水收集池和洗车平台。湿煤泥淋滤水经淋控水池沉淀后用于洒水抑尘，生活废水沉淀后用于洒水抑尘。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（三）落实噪声污染防治措施。选用低噪声设备，采取减震、隔声等措施，确保厂界噪声达标。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（四）落实固体废物污染防治措施。生活垃圾交由环卫部门处理，沉泥收集后混入原料中。</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（五）严格落实《报告表》提出的各项环保对策措施，</w:t>
      </w:r>
      <w:r>
        <w:rPr>
          <w:rFonts w:hint="eastAsia" w:ascii="仿宋" w:hAnsi="仿宋" w:eastAsia="仿宋" w:cs="仿宋"/>
          <w:sz w:val="32"/>
          <w:szCs w:val="32"/>
          <w:lang w:val="en-US" w:eastAsia="zh-CN"/>
        </w:rPr>
        <w:t>工业粉尘排放总量指标2.31吨/年</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三、项目建设必须严格执行配套的环境保护设施与主体工程同时设计、同时施工、同时投产使用的环境保护“三同时”制度。项目建成后，应按规定程序实施竣工环境保护验收。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朔州市生态环境局平鲁分局要切实承担事中事后监管主要责任，履行属地监管职责，按照《关于进一步完善建设项目环境保护“三同时”及竣工环境保护自主验收监管工作机制的意见》（环执法〔2021〕70号）要求，加强对该项目环境保护“三同时”及自主验收监管。</w:t>
      </w:r>
    </w:p>
    <w:p>
      <w:pPr>
        <w:ind w:firstLine="640" w:firstLineChars="200"/>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朔州市平鲁区行政审批服务管理局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sectPr>
      <w:headerReference r:id="rId3"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OTFiODRiYzkzZWUxMTVlNTU5NjgzMzAyMjQ5YzkifQ=="/>
  </w:docVars>
  <w:rsids>
    <w:rsidRoot w:val="00F15794"/>
    <w:rsid w:val="000A039C"/>
    <w:rsid w:val="000F5828"/>
    <w:rsid w:val="00260843"/>
    <w:rsid w:val="005B64FF"/>
    <w:rsid w:val="007918D3"/>
    <w:rsid w:val="00920C09"/>
    <w:rsid w:val="00A320A0"/>
    <w:rsid w:val="00B45565"/>
    <w:rsid w:val="00C150FC"/>
    <w:rsid w:val="00C95F08"/>
    <w:rsid w:val="00CA2BE4"/>
    <w:rsid w:val="00D03626"/>
    <w:rsid w:val="00D6349B"/>
    <w:rsid w:val="00E54DB4"/>
    <w:rsid w:val="00F15794"/>
    <w:rsid w:val="03172D1F"/>
    <w:rsid w:val="033B4DFD"/>
    <w:rsid w:val="049E06D6"/>
    <w:rsid w:val="05155BB9"/>
    <w:rsid w:val="058E664D"/>
    <w:rsid w:val="0BFE1069"/>
    <w:rsid w:val="0C0E3BAF"/>
    <w:rsid w:val="0F0D1812"/>
    <w:rsid w:val="12E4544C"/>
    <w:rsid w:val="14D84B5C"/>
    <w:rsid w:val="14F85B51"/>
    <w:rsid w:val="163C4710"/>
    <w:rsid w:val="16CD208A"/>
    <w:rsid w:val="18804172"/>
    <w:rsid w:val="1B6D6095"/>
    <w:rsid w:val="1D246AC7"/>
    <w:rsid w:val="1D39382B"/>
    <w:rsid w:val="229579CA"/>
    <w:rsid w:val="25A8619C"/>
    <w:rsid w:val="26E51687"/>
    <w:rsid w:val="279F5923"/>
    <w:rsid w:val="292B18BA"/>
    <w:rsid w:val="2B9F7450"/>
    <w:rsid w:val="2EEE624E"/>
    <w:rsid w:val="2F6132B0"/>
    <w:rsid w:val="2FA02C09"/>
    <w:rsid w:val="2FA36F49"/>
    <w:rsid w:val="2FB44585"/>
    <w:rsid w:val="31890C9F"/>
    <w:rsid w:val="321A6022"/>
    <w:rsid w:val="334315EA"/>
    <w:rsid w:val="34B27AF1"/>
    <w:rsid w:val="3B2E2F5C"/>
    <w:rsid w:val="3BEE424D"/>
    <w:rsid w:val="3C4A41C0"/>
    <w:rsid w:val="3DA91DD5"/>
    <w:rsid w:val="3DBB7760"/>
    <w:rsid w:val="3EEF7602"/>
    <w:rsid w:val="400E7C6F"/>
    <w:rsid w:val="412F0CF6"/>
    <w:rsid w:val="41367427"/>
    <w:rsid w:val="41DB2FFE"/>
    <w:rsid w:val="41E40907"/>
    <w:rsid w:val="41F13491"/>
    <w:rsid w:val="448E1D24"/>
    <w:rsid w:val="44AB7FE7"/>
    <w:rsid w:val="48CE7418"/>
    <w:rsid w:val="4A962438"/>
    <w:rsid w:val="4BC47735"/>
    <w:rsid w:val="4C9963C3"/>
    <w:rsid w:val="4EAC06BA"/>
    <w:rsid w:val="53800400"/>
    <w:rsid w:val="53AA200E"/>
    <w:rsid w:val="56582284"/>
    <w:rsid w:val="56A6480C"/>
    <w:rsid w:val="56A87354"/>
    <w:rsid w:val="57272D78"/>
    <w:rsid w:val="58D57B1E"/>
    <w:rsid w:val="59AD10CD"/>
    <w:rsid w:val="5D8D702F"/>
    <w:rsid w:val="5EBB3FF1"/>
    <w:rsid w:val="5F3A5922"/>
    <w:rsid w:val="60745460"/>
    <w:rsid w:val="60E66127"/>
    <w:rsid w:val="61A33DC6"/>
    <w:rsid w:val="63C90A96"/>
    <w:rsid w:val="647A56DF"/>
    <w:rsid w:val="649E0733"/>
    <w:rsid w:val="66976EB8"/>
    <w:rsid w:val="66A65EC7"/>
    <w:rsid w:val="6B1D2D58"/>
    <w:rsid w:val="6F6E7B19"/>
    <w:rsid w:val="70AE250B"/>
    <w:rsid w:val="72037D42"/>
    <w:rsid w:val="72070F2A"/>
    <w:rsid w:val="738A7EEF"/>
    <w:rsid w:val="755C0BE2"/>
    <w:rsid w:val="78060DD1"/>
    <w:rsid w:val="7C447657"/>
    <w:rsid w:val="7FBC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表格文字"/>
    <w:basedOn w:val="4"/>
    <w:next w:val="1"/>
    <w:qFormat/>
    <w:uiPriority w:val="0"/>
    <w:pPr>
      <w:spacing w:line="240" w:lineRule="atLeast"/>
      <w:jc w:val="center"/>
    </w:pPr>
    <w:rPr>
      <w:b/>
      <w:color w:val="FF0000"/>
    </w:rPr>
  </w:style>
  <w:style w:type="paragraph" w:styleId="4">
    <w:name w:val="Body Text"/>
    <w:basedOn w:val="1"/>
    <w:next w:val="5"/>
    <w:qFormat/>
    <w:uiPriority w:val="0"/>
    <w:pPr>
      <w:spacing w:after="120"/>
    </w:pPr>
  </w:style>
  <w:style w:type="paragraph" w:customStyle="1" w:styleId="5">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6">
    <w:name w:val="annotation text"/>
    <w:basedOn w:val="1"/>
    <w:next w:val="1"/>
    <w:qFormat/>
    <w:uiPriority w:val="0"/>
    <w:pPr>
      <w:jc w:val="left"/>
    </w:pPr>
    <w:rPr>
      <w:szCs w:val="20"/>
    </w:rPr>
  </w:style>
  <w:style w:type="paragraph" w:styleId="7">
    <w:name w:val="Normal Indent"/>
    <w:basedOn w:val="1"/>
    <w:unhideWhenUsed/>
    <w:qFormat/>
    <w:uiPriority w:val="0"/>
    <w:pPr>
      <w:ind w:firstLine="4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paragraph" w:styleId="11">
    <w:name w:val="Body Text First Indent 2"/>
    <w:basedOn w:val="1"/>
    <w:next w:val="1"/>
    <w:qFormat/>
    <w:uiPriority w:val="0"/>
    <w:pPr>
      <w:spacing w:line="360" w:lineRule="auto"/>
      <w:ind w:firstLine="420" w:firstLineChars="200"/>
      <w:jc w:val="left"/>
    </w:pPr>
  </w:style>
  <w:style w:type="paragraph" w:customStyle="1" w:styleId="14">
    <w:name w:val="标准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748</Words>
  <Characters>768</Characters>
  <Lines>11</Lines>
  <Paragraphs>3</Paragraphs>
  <TotalTime>0</TotalTime>
  <ScaleCrop>false</ScaleCrop>
  <LinksUpToDate>false</LinksUpToDate>
  <CharactersWithSpaces>799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2021-11-24T06:59:00Z</dcterms:created>
  <dc:creator>Administrator.PC-20160901MMJC</dc:creator>
  <cp:lastModifiedBy>user</cp:lastModifiedBy>
  <dcterms:modified xsi:type="dcterms:W3CDTF">2022-11-29T01:25:18Z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487D5BFDE3064730B1BC295640163765</vt:lpwstr>
  </property>
</Properties>
</file>