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8217" w:firstLineChars="1712"/>
        <w:rPr>
          <w:color w:val="FF0000"/>
          <w:sz w:val="48"/>
          <w:szCs w:val="28"/>
        </w:rPr>
      </w:pPr>
    </w:p>
    <w:p>
      <w:pPr>
        <w:spacing w:line="480" w:lineRule="exact"/>
        <w:jc w:val="center"/>
        <w:rPr>
          <w:rFonts w:hint="eastAsia" w:ascii="仿宋" w:hAnsi="仿宋" w:eastAsia="仿宋"/>
          <w:kern w:val="0"/>
          <w:sz w:val="30"/>
          <w:szCs w:val="30"/>
        </w:rPr>
      </w:pPr>
    </w:p>
    <w:p>
      <w:pPr>
        <w:spacing w:line="480" w:lineRule="exact"/>
        <w:jc w:val="center"/>
        <w:rPr>
          <w:rFonts w:hint="eastAsia" w:ascii="仿宋" w:hAnsi="仿宋" w:eastAsia="仿宋"/>
          <w:kern w:val="0"/>
          <w:sz w:val="30"/>
          <w:szCs w:val="30"/>
        </w:rPr>
      </w:pPr>
    </w:p>
    <w:p>
      <w:pPr>
        <w:spacing w:line="480" w:lineRule="exact"/>
        <w:jc w:val="center"/>
        <w:rPr>
          <w:rFonts w:ascii="仿宋" w:hAnsi="仿宋" w:eastAsia="仿宋"/>
          <w:kern w:val="0"/>
          <w:sz w:val="30"/>
          <w:szCs w:val="30"/>
        </w:rPr>
      </w:pPr>
      <w:r>
        <w:rPr>
          <w:sz w:val="30"/>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403225</wp:posOffset>
                </wp:positionV>
                <wp:extent cx="5080000" cy="20955"/>
                <wp:effectExtent l="0" t="0" r="6350" b="17145"/>
                <wp:wrapNone/>
                <wp:docPr id="1" name="直接连接符 1"/>
                <wp:cNvGraphicFramePr/>
                <a:graphic xmlns:a="http://schemas.openxmlformats.org/drawingml/2006/main">
                  <a:graphicData uri="http://schemas.microsoft.com/office/word/2010/wordprocessingShape">
                    <wps:wsp>
                      <wps:cNvCnPr/>
                      <wps:spPr>
                        <a:xfrm>
                          <a:off x="0" y="0"/>
                          <a:ext cx="5080000" cy="20955"/>
                        </a:xfrm>
                        <a:prstGeom prst="line">
                          <a:avLst/>
                        </a:prstGeom>
                        <a:noFill/>
                        <a:ln w="19050" cap="flat" cmpd="sng" algn="ctr">
                          <a:solidFill>
                            <a:srgbClr val="ED7D31"/>
                          </a:solidFill>
                          <a:prstDash val="solid"/>
                          <a:miter lim="800000"/>
                        </a:ln>
                      </wps:spPr>
                      <wps:bodyPr/>
                    </wps:wsp>
                  </a:graphicData>
                </a:graphic>
              </wp:anchor>
            </w:drawing>
          </mc:Choice>
          <mc:Fallback>
            <w:pict>
              <v:line id="_x0000_s1026" o:spid="_x0000_s1026" o:spt="20" style="position:absolute;left:0pt;margin-left:9.95pt;margin-top:31.75pt;height:1.65pt;width:400pt;z-index:251659264;mso-width-relative:page;mso-height-relative:page;" filled="f" stroked="t" coordsize="21600,21600" o:gfxdata="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81cU&#10;1QAAAAgBAAAPAAAAAAAAAAEAIAAAACIAAABkcnMvZG93bnJldi54bWxQSwECFAAUAAAACACHTuJA&#10;ldGXKesBAAC2AwAADgAAAAAAAAABACAAAAAkAQAAZHJzL2Uyb0RvYy54bWxQSwUGAAAAAAYABgBZ&#10;AQAAgQUAAAAA&#10;">
                <v:fill on="f" focussize="0,0"/>
                <v:stroke weight="1.5pt" color="#ED7D31" miterlimit="8" joinstyle="miter"/>
                <v:imagedata o:title=""/>
                <o:lock v:ext="edit" aspectratio="f"/>
              </v:line>
            </w:pict>
          </mc:Fallback>
        </mc:AlternateContent>
      </w:r>
      <w:r>
        <w:rPr>
          <w:rFonts w:hint="eastAsia" w:ascii="仿宋" w:hAnsi="仿宋" w:eastAsia="仿宋"/>
          <w:kern w:val="0"/>
          <w:sz w:val="30"/>
          <w:szCs w:val="30"/>
        </w:rPr>
        <w:t>平审批字〔20</w:t>
      </w:r>
      <w:r>
        <w:rPr>
          <w:rFonts w:hint="eastAsia" w:ascii="仿宋" w:hAnsi="仿宋" w:eastAsia="仿宋"/>
          <w:kern w:val="0"/>
          <w:sz w:val="30"/>
          <w:szCs w:val="30"/>
          <w:lang w:val="en-US" w:eastAsia="zh-CN"/>
        </w:rPr>
        <w:t>22</w:t>
      </w:r>
      <w:r>
        <w:rPr>
          <w:rFonts w:hint="eastAsia" w:ascii="仿宋" w:hAnsi="仿宋" w:eastAsia="仿宋"/>
          <w:kern w:val="0"/>
          <w:sz w:val="30"/>
          <w:szCs w:val="30"/>
        </w:rPr>
        <w:t>〕</w:t>
      </w:r>
      <w:r>
        <w:rPr>
          <w:rFonts w:hint="eastAsia" w:ascii="仿宋" w:hAnsi="仿宋" w:eastAsia="仿宋"/>
          <w:kern w:val="0"/>
          <w:sz w:val="30"/>
          <w:szCs w:val="30"/>
          <w:lang w:val="en-US" w:eastAsia="zh-CN"/>
        </w:rPr>
        <w:t>84</w:t>
      </w:r>
      <w:bookmarkStart w:id="0" w:name="_GoBack"/>
      <w:bookmarkEnd w:id="0"/>
      <w:r>
        <w:rPr>
          <w:rFonts w:hint="eastAsia" w:ascii="仿宋" w:hAnsi="仿宋" w:eastAsia="仿宋"/>
          <w:kern w:val="0"/>
          <w:sz w:val="30"/>
          <w:szCs w:val="30"/>
        </w:rPr>
        <w:t>号</w:t>
      </w:r>
    </w:p>
    <w:p>
      <w:pPr>
        <w:spacing w:line="460" w:lineRule="exact"/>
        <w:jc w:val="center"/>
        <w:rPr>
          <w:rFonts w:ascii="宋体" w:hAnsi="宋体"/>
          <w:b/>
          <w:sz w:val="36"/>
          <w:szCs w:val="36"/>
        </w:rPr>
      </w:pPr>
    </w:p>
    <w:p>
      <w:pPr>
        <w:spacing w:line="460" w:lineRule="exact"/>
        <w:jc w:val="center"/>
        <w:rPr>
          <w:rFonts w:ascii="宋体" w:hAnsi="宋体"/>
          <w:b/>
          <w:sz w:val="36"/>
          <w:szCs w:val="36"/>
        </w:rPr>
      </w:pPr>
      <w:r>
        <w:rPr>
          <w:rFonts w:hint="eastAsia" w:ascii="宋体" w:hAnsi="宋体"/>
          <w:b/>
          <w:sz w:val="36"/>
          <w:szCs w:val="36"/>
        </w:rPr>
        <w:t>朔州市平鲁区行政审批服务管理局</w:t>
      </w:r>
    </w:p>
    <w:p>
      <w:pPr>
        <w:spacing w:line="460" w:lineRule="exact"/>
        <w:jc w:val="center"/>
        <w:rPr>
          <w:rFonts w:ascii="宋体" w:hAnsi="宋体"/>
          <w:b/>
          <w:sz w:val="36"/>
          <w:szCs w:val="36"/>
        </w:rPr>
      </w:pPr>
      <w:r>
        <w:rPr>
          <w:rFonts w:hint="eastAsia" w:ascii="宋体" w:hAnsi="宋体"/>
          <w:b/>
          <w:sz w:val="36"/>
          <w:szCs w:val="36"/>
        </w:rPr>
        <w:t>关于山西朔州平鲁区茂华白芦煤业有限公司</w:t>
      </w:r>
    </w:p>
    <w:p>
      <w:pPr>
        <w:spacing w:line="460" w:lineRule="exact"/>
        <w:jc w:val="center"/>
        <w:rPr>
          <w:rFonts w:hint="eastAsia" w:ascii="宋体" w:hAnsi="宋体" w:eastAsia="宋体"/>
          <w:b/>
          <w:sz w:val="36"/>
          <w:szCs w:val="36"/>
          <w:lang w:eastAsia="zh-CN"/>
        </w:rPr>
      </w:pPr>
      <w:r>
        <w:rPr>
          <w:rFonts w:hint="eastAsia" w:ascii="宋体" w:hAnsi="宋体"/>
          <w:b/>
          <w:sz w:val="36"/>
          <w:szCs w:val="36"/>
        </w:rPr>
        <w:t>180万t/a矿井4号、9号煤层配采项目</w:t>
      </w:r>
    </w:p>
    <w:p>
      <w:pPr>
        <w:spacing w:line="460" w:lineRule="exact"/>
        <w:jc w:val="center"/>
        <w:rPr>
          <w:rFonts w:ascii="宋体" w:hAnsi="宋体"/>
          <w:b/>
          <w:sz w:val="36"/>
          <w:szCs w:val="36"/>
        </w:rPr>
      </w:pPr>
      <w:r>
        <w:rPr>
          <w:rFonts w:hint="eastAsia" w:ascii="宋体" w:hAnsi="宋体"/>
          <w:b/>
          <w:sz w:val="36"/>
          <w:szCs w:val="36"/>
        </w:rPr>
        <w:t>环境影响报告书的批复</w:t>
      </w:r>
    </w:p>
    <w:p>
      <w:pPr>
        <w:rPr>
          <w:rFonts w:ascii="仿宋" w:hAnsi="仿宋" w:eastAsia="仿宋" w:cs="仿宋"/>
          <w:sz w:val="32"/>
          <w:szCs w:val="32"/>
        </w:rPr>
      </w:pPr>
      <w:r>
        <w:rPr>
          <w:rFonts w:hint="eastAsia" w:ascii="仿宋" w:hAnsi="仿宋" w:eastAsia="仿宋" w:cs="仿宋"/>
          <w:sz w:val="32"/>
          <w:szCs w:val="32"/>
        </w:rPr>
        <w:t>山西朔州平鲁区茂华白芦煤业有限公司：</w:t>
      </w:r>
    </w:p>
    <w:p>
      <w:pPr>
        <w:ind w:firstLine="640" w:firstLineChars="200"/>
        <w:rPr>
          <w:rFonts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eastAsia="zh-CN"/>
        </w:rPr>
        <w:t>公司</w:t>
      </w:r>
      <w:r>
        <w:rPr>
          <w:rFonts w:hint="eastAsia" w:ascii="仿宋" w:hAnsi="仿宋" w:eastAsia="仿宋" w:cs="仿宋"/>
          <w:sz w:val="32"/>
          <w:szCs w:val="32"/>
        </w:rPr>
        <w:t>报送的《山西朔州平鲁区茂华白芦煤业有限公司180万t/a矿井4号、9号煤层配采项目环境影响报告书》（以下简称“报告书”）及报批申请已收悉。经研究，现批复如下：</w:t>
      </w:r>
    </w:p>
    <w:p>
      <w:pPr>
        <w:ind w:firstLine="640" w:firstLineChars="200"/>
        <w:rPr>
          <w:rFonts w:ascii="仿宋" w:hAnsi="仿宋" w:eastAsia="仿宋" w:cs="仿宋"/>
          <w:sz w:val="32"/>
          <w:szCs w:val="32"/>
        </w:rPr>
      </w:pPr>
      <w:r>
        <w:rPr>
          <w:rFonts w:hint="eastAsia" w:ascii="仿宋" w:hAnsi="仿宋" w:eastAsia="仿宋" w:cs="仿宋"/>
          <w:sz w:val="32"/>
          <w:szCs w:val="32"/>
        </w:rPr>
        <w:t>一、山西朔州平鲁区茂华白芦煤业有限公司180万t/a矿井4号、9号煤层配采项目位于山西晋北煤炭基地平朔矿区内，所在地</w:t>
      </w:r>
      <w:r>
        <w:rPr>
          <w:rFonts w:hint="eastAsia" w:ascii="仿宋" w:hAnsi="仿宋" w:eastAsia="仿宋" w:cs="仿宋"/>
          <w:sz w:val="32"/>
          <w:szCs w:val="32"/>
          <w:lang w:eastAsia="zh-CN"/>
        </w:rPr>
        <w:t>陶村乡、下面高乡</w:t>
      </w:r>
      <w:r>
        <w:rPr>
          <w:rFonts w:hint="eastAsia" w:ascii="仿宋" w:hAnsi="仿宋" w:eastAsia="仿宋" w:cs="仿宋"/>
          <w:sz w:val="32"/>
          <w:szCs w:val="32"/>
        </w:rPr>
        <w:t>，井田面</w:t>
      </w:r>
      <w:r>
        <w:rPr>
          <w:rFonts w:ascii="仿宋" w:hAnsi="仿宋" w:eastAsia="仿宋" w:cs="仿宋"/>
          <w:sz w:val="32"/>
          <w:szCs w:val="32"/>
        </w:rPr>
        <w:t>积9.746km</w:t>
      </w:r>
      <w:r>
        <w:rPr>
          <w:rFonts w:ascii="仿宋" w:hAnsi="仿宋" w:eastAsia="仿宋" w:cs="仿宋"/>
          <w:sz w:val="32"/>
          <w:szCs w:val="32"/>
          <w:vertAlign w:val="superscript"/>
        </w:rPr>
        <w:t>2</w:t>
      </w:r>
      <w:r>
        <w:rPr>
          <w:rFonts w:ascii="仿宋" w:hAnsi="仿宋" w:eastAsia="仿宋" w:cs="仿宋"/>
          <w:sz w:val="32"/>
          <w:szCs w:val="32"/>
        </w:rPr>
        <w:t>，</w:t>
      </w:r>
      <w:r>
        <w:rPr>
          <w:rFonts w:hint="eastAsia" w:ascii="仿宋" w:hAnsi="仿宋" w:eastAsia="仿宋" w:cs="仿宋"/>
          <w:sz w:val="32"/>
          <w:szCs w:val="32"/>
        </w:rPr>
        <w:t>设计可采煤层为</w:t>
      </w:r>
      <w:r>
        <w:rPr>
          <w:rFonts w:ascii="仿宋" w:hAnsi="仿宋" w:eastAsia="仿宋" w:cs="仿宋"/>
          <w:sz w:val="32"/>
          <w:szCs w:val="32"/>
        </w:rPr>
        <w:t>4-11</w:t>
      </w:r>
      <w:r>
        <w:rPr>
          <w:rFonts w:hint="eastAsia" w:ascii="仿宋" w:hAnsi="仿宋" w:eastAsia="仿宋" w:cs="仿宋"/>
          <w:sz w:val="32"/>
          <w:szCs w:val="32"/>
        </w:rPr>
        <w:t>号，本次批复仅针对4、9号煤层</w:t>
      </w:r>
      <w:r>
        <w:rPr>
          <w:rFonts w:ascii="仿宋" w:hAnsi="仿宋" w:eastAsia="仿宋" w:cs="仿宋"/>
          <w:sz w:val="32"/>
          <w:szCs w:val="32"/>
        </w:rPr>
        <w:t>。</w:t>
      </w:r>
      <w:r>
        <w:rPr>
          <w:rFonts w:hint="eastAsia" w:ascii="仿宋" w:hAnsi="仿宋" w:eastAsia="仿宋" w:cs="仿宋"/>
          <w:sz w:val="32"/>
          <w:szCs w:val="32"/>
        </w:rPr>
        <w:t>该项目采用斜井开拓方式，综合机械化采煤工艺，利用现有工业场地及井筒，以及现有地面生产系统、辅助、公用工程系统及配套环保设施等，并新建1座矿井水处理站，2台低氮燃气锅炉。项目总投资</w:t>
      </w:r>
      <w:r>
        <w:rPr>
          <w:rFonts w:ascii="仿宋" w:hAnsi="仿宋" w:eastAsia="仿宋" w:cs="仿宋"/>
          <w:sz w:val="32"/>
          <w:szCs w:val="32"/>
        </w:rPr>
        <w:t>37867.69</w:t>
      </w:r>
      <w:r>
        <w:rPr>
          <w:rFonts w:hint="eastAsia" w:ascii="仿宋" w:hAnsi="仿宋" w:eastAsia="仿宋" w:cs="仿宋"/>
          <w:sz w:val="32"/>
          <w:szCs w:val="32"/>
        </w:rPr>
        <w:t>万元，环保投资</w:t>
      </w:r>
      <w:r>
        <w:rPr>
          <w:rFonts w:ascii="仿宋" w:hAnsi="仿宋" w:eastAsia="仿宋" w:cs="仿宋"/>
          <w:sz w:val="32"/>
          <w:szCs w:val="32"/>
        </w:rPr>
        <w:t>695</w:t>
      </w:r>
      <w:r>
        <w:rPr>
          <w:rFonts w:hint="eastAsia" w:ascii="仿宋" w:hAnsi="仿宋" w:eastAsia="仿宋" w:cs="仿宋"/>
          <w:sz w:val="32"/>
          <w:szCs w:val="32"/>
        </w:rPr>
        <w:t>万元。</w:t>
      </w:r>
    </w:p>
    <w:p>
      <w:pPr>
        <w:ind w:firstLine="640" w:firstLineChars="200"/>
        <w:rPr>
          <w:rFonts w:hint="eastAsia" w:ascii="仿宋_GB2312" w:hAnsi="宋体" w:eastAsia="仿宋_GB2312"/>
          <w:kern w:val="2"/>
          <w:sz w:val="32"/>
          <w:szCs w:val="32"/>
          <w:lang w:val="en-US" w:eastAsia="zh-CN" w:bidi="ar-SA"/>
        </w:rPr>
      </w:pPr>
      <w:r>
        <w:rPr>
          <w:rFonts w:hint="eastAsia" w:ascii="仿宋" w:hAnsi="仿宋" w:eastAsia="仿宋" w:cs="仿宋"/>
          <w:sz w:val="32"/>
          <w:szCs w:val="32"/>
        </w:rPr>
        <w:t>2010年9月29日，建设单位取得晋环函[2010]1049号</w:t>
      </w:r>
      <w:r>
        <w:rPr>
          <w:rFonts w:ascii="仿宋" w:hAnsi="仿宋" w:eastAsia="仿宋" w:cs="仿宋"/>
          <w:sz w:val="32"/>
          <w:szCs w:val="32"/>
        </w:rPr>
        <w:t>《关于</w:t>
      </w:r>
      <w:r>
        <w:rPr>
          <w:rFonts w:hint="eastAsia" w:ascii="仿宋" w:hAnsi="仿宋" w:eastAsia="仿宋" w:cs="仿宋"/>
          <w:sz w:val="32"/>
          <w:szCs w:val="32"/>
        </w:rPr>
        <w:t>山西朔州平鲁区茂华白芦煤业有限公司120万t/a矿井兼并重组整合项目环境影响报告书</w:t>
      </w:r>
      <w:r>
        <w:rPr>
          <w:rFonts w:ascii="仿宋" w:hAnsi="仿宋" w:eastAsia="仿宋" w:cs="仿宋"/>
          <w:sz w:val="32"/>
          <w:szCs w:val="32"/>
        </w:rPr>
        <w:t>的批复》，</w:t>
      </w:r>
      <w:r>
        <w:rPr>
          <w:rFonts w:hint="eastAsia" w:ascii="仿宋" w:hAnsi="仿宋" w:eastAsia="仿宋" w:cs="仿宋"/>
          <w:sz w:val="32"/>
          <w:szCs w:val="32"/>
        </w:rPr>
        <w:t>批复矿井生产能力120万吨/年，开采4-11号煤层。2018年1月29日，国家煤矿安全监察局办公室以煤安监司函办〔2018〕7号文“关于核定白芦煤矿生产能力的复函”同意白芦煤矿生产能力由120万吨/年核增至180万t/a。2019年4月22日，朔州市生态环境局平鲁分局以朔平环评函[2019]7号出具《关于山西朔州平鲁区茂华白芦煤业有限公司180万t/a矿井生产能力核定项目环境影响报告书的批复》。2020年5月22日朔州市生态环境局平鲁分局出具180万t/a矿井生产能力核定项目竣工环境保护验收意见。</w:t>
      </w:r>
      <w:r>
        <w:rPr>
          <w:rFonts w:hint="eastAsia" w:ascii="仿宋" w:hAnsi="仿宋" w:eastAsia="仿宋" w:cs="仿宋"/>
          <w:sz w:val="32"/>
          <w:szCs w:val="32"/>
          <w:lang w:val="en-US" w:eastAsia="zh-CN"/>
        </w:rPr>
        <w:t>该项目符合国家产业政策和矿区总体规划，在严格落实报告书提出的各项环境保护对策措施以及本批复的前提下，同意实施建设。</w:t>
      </w:r>
    </w:p>
    <w:p>
      <w:pPr>
        <w:ind w:firstLine="640" w:firstLineChars="200"/>
        <w:rPr>
          <w:rFonts w:ascii="仿宋" w:hAnsi="仿宋" w:eastAsia="仿宋" w:cs="仿宋"/>
          <w:sz w:val="32"/>
          <w:szCs w:val="32"/>
        </w:rPr>
      </w:pPr>
      <w:r>
        <w:rPr>
          <w:rFonts w:hint="eastAsia" w:ascii="仿宋" w:hAnsi="仿宋" w:eastAsia="仿宋" w:cs="仿宋"/>
          <w:sz w:val="32"/>
          <w:szCs w:val="32"/>
        </w:rPr>
        <w:t>二、项目建设和运营管理中应重点做好以下工作：</w:t>
      </w:r>
    </w:p>
    <w:p>
      <w:pPr>
        <w:ind w:firstLine="640" w:firstLineChars="200"/>
        <w:rPr>
          <w:rFonts w:ascii="仿宋" w:hAnsi="仿宋" w:eastAsia="仿宋" w:cs="仿宋"/>
          <w:sz w:val="32"/>
          <w:szCs w:val="32"/>
        </w:rPr>
      </w:pPr>
      <w:r>
        <w:rPr>
          <w:rFonts w:hint="eastAsia" w:ascii="仿宋" w:hAnsi="仿宋" w:eastAsia="仿宋" w:cs="仿宋"/>
          <w:sz w:val="32"/>
          <w:szCs w:val="32"/>
        </w:rPr>
        <w:t>（一）强化生态环境保护措施。按《报告书》要求对井田范围内工业场地、村庄等保护目标留设保安煤柱，不得越界开采，禁止开采井田内高硫、高灰区域，做好采煤沉陷影响区的生态恢复综合整治及土地复垦工作。</w:t>
      </w:r>
    </w:p>
    <w:p>
      <w:pPr>
        <w:ind w:firstLine="640" w:firstLineChars="200"/>
        <w:rPr>
          <w:rFonts w:ascii="仿宋" w:hAnsi="仿宋" w:eastAsia="仿宋" w:cs="仿宋"/>
          <w:sz w:val="32"/>
          <w:szCs w:val="32"/>
        </w:rPr>
      </w:pPr>
      <w:r>
        <w:rPr>
          <w:rFonts w:hint="eastAsia" w:ascii="仿宋" w:hAnsi="仿宋" w:eastAsia="仿宋" w:cs="仿宋"/>
          <w:sz w:val="32"/>
          <w:szCs w:val="32"/>
        </w:rPr>
        <w:t>（二）强化水环境保护措施。严格遵循“预测预报、有疑必探、先探后掘、先采后治”原则，制定地下水保护与应急方案。重视采煤过程中的地下水资源保护，建立地下水长期动态跟踪监测计划。井田位于神头泉域范围内，不在神头泉域重点保护区。加强矿井水和生活污水处理设施的维护管理，矿井水</w:t>
      </w:r>
      <w:r>
        <w:rPr>
          <w:rFonts w:hint="eastAsia" w:ascii="仿宋" w:hAnsi="仿宋" w:eastAsia="仿宋" w:cs="仿宋"/>
          <w:sz w:val="32"/>
          <w:szCs w:val="32"/>
          <w:lang w:val="en-US" w:eastAsia="zh-CN"/>
        </w:rPr>
        <w:t>经处理后回用于</w:t>
      </w:r>
      <w:r>
        <w:rPr>
          <w:rFonts w:hint="eastAsia" w:ascii="仿宋" w:hAnsi="仿宋" w:eastAsia="仿宋" w:cs="仿宋"/>
          <w:sz w:val="32"/>
          <w:szCs w:val="32"/>
        </w:rPr>
        <w:t>井下</w:t>
      </w:r>
      <w:r>
        <w:rPr>
          <w:rFonts w:hint="eastAsia" w:ascii="仿宋" w:hAnsi="仿宋" w:eastAsia="仿宋" w:cs="仿宋"/>
          <w:sz w:val="32"/>
          <w:szCs w:val="32"/>
          <w:lang w:val="en-US" w:eastAsia="zh-CN"/>
        </w:rPr>
        <w:t>洒</w:t>
      </w:r>
      <w:r>
        <w:rPr>
          <w:rFonts w:hint="eastAsia" w:ascii="仿宋" w:hAnsi="仿宋" w:eastAsia="仿宋" w:cs="仿宋"/>
          <w:sz w:val="32"/>
          <w:szCs w:val="32"/>
        </w:rPr>
        <w:t>水及</w:t>
      </w:r>
      <w:r>
        <w:rPr>
          <w:rFonts w:hint="eastAsia" w:ascii="仿宋" w:hAnsi="仿宋" w:eastAsia="仿宋" w:cs="仿宋"/>
          <w:sz w:val="32"/>
          <w:szCs w:val="32"/>
          <w:lang w:val="en-US" w:eastAsia="zh-CN"/>
        </w:rPr>
        <w:t>黄泥灌浆用水</w:t>
      </w:r>
      <w:r>
        <w:rPr>
          <w:rFonts w:hint="eastAsia" w:ascii="仿宋" w:hAnsi="仿宋" w:eastAsia="仿宋" w:cs="仿宋"/>
          <w:sz w:val="32"/>
          <w:szCs w:val="32"/>
        </w:rPr>
        <w:t>，</w:t>
      </w:r>
      <w:r>
        <w:rPr>
          <w:rFonts w:hint="eastAsia" w:ascii="仿宋" w:hAnsi="仿宋" w:eastAsia="仿宋" w:cs="仿宋"/>
          <w:sz w:val="32"/>
          <w:szCs w:val="32"/>
          <w:lang w:val="en-US" w:eastAsia="zh-CN"/>
        </w:rPr>
        <w:t>其余达标</w:t>
      </w:r>
      <w:r>
        <w:rPr>
          <w:rFonts w:hint="eastAsia" w:ascii="仿宋" w:hAnsi="仿宋" w:eastAsia="仿宋" w:cs="仿宋"/>
          <w:sz w:val="32"/>
          <w:szCs w:val="32"/>
        </w:rPr>
        <w:t>外排。生活污水经处理后回用于绿化</w:t>
      </w:r>
      <w:r>
        <w:rPr>
          <w:rFonts w:hint="eastAsia" w:ascii="仿宋" w:hAnsi="仿宋" w:eastAsia="仿宋" w:cs="仿宋"/>
          <w:sz w:val="32"/>
          <w:szCs w:val="32"/>
          <w:lang w:val="en-US" w:eastAsia="zh-CN"/>
        </w:rPr>
        <w:t>降尘洒水</w:t>
      </w:r>
      <w:r>
        <w:rPr>
          <w:rFonts w:hint="eastAsia" w:ascii="仿宋" w:hAnsi="仿宋" w:eastAsia="仿宋" w:cs="仿宋"/>
          <w:sz w:val="32"/>
          <w:szCs w:val="32"/>
        </w:rPr>
        <w:t>及黄泥灌浆用水，不外排。初期雨水收集沉淀后用于场地洒水抑尘。</w:t>
      </w:r>
    </w:p>
    <w:p>
      <w:pPr>
        <w:ind w:firstLine="640" w:firstLineChars="200"/>
        <w:rPr>
          <w:rFonts w:ascii="仿宋" w:hAnsi="仿宋" w:eastAsia="仿宋" w:cs="仿宋"/>
          <w:sz w:val="32"/>
          <w:szCs w:val="32"/>
        </w:rPr>
      </w:pPr>
      <w:r>
        <w:rPr>
          <w:rFonts w:hint="eastAsia" w:ascii="仿宋" w:hAnsi="仿宋" w:eastAsia="仿宋" w:cs="仿宋"/>
          <w:sz w:val="32"/>
          <w:szCs w:val="32"/>
        </w:rPr>
        <w:t>（三）严格落实大气、固体废物和噪声污染防治措施。矿井采暖季热源为燃气锅炉，锅炉烟气排放应符合国家和地方相关标准和政策要求；非采暖季热源为太阳能热水器。掘进矸石</w:t>
      </w:r>
      <w:r>
        <w:rPr>
          <w:rFonts w:hint="eastAsia" w:ascii="仿宋" w:hAnsi="仿宋" w:eastAsia="仿宋" w:cs="仿宋"/>
          <w:sz w:val="32"/>
          <w:szCs w:val="32"/>
          <w:lang w:val="en-US" w:eastAsia="zh-CN"/>
        </w:rPr>
        <w:t>回填井下</w:t>
      </w:r>
      <w:r>
        <w:rPr>
          <w:rFonts w:hint="eastAsia" w:ascii="仿宋" w:hAnsi="仿宋" w:eastAsia="仿宋" w:cs="仿宋"/>
          <w:sz w:val="32"/>
          <w:szCs w:val="32"/>
        </w:rPr>
        <w:t>废弃</w:t>
      </w:r>
      <w:r>
        <w:rPr>
          <w:rFonts w:hint="eastAsia" w:ascii="仿宋" w:hAnsi="仿宋" w:eastAsia="仿宋" w:cs="仿宋"/>
          <w:sz w:val="32"/>
          <w:szCs w:val="32"/>
          <w:lang w:val="en-US" w:eastAsia="zh-CN"/>
        </w:rPr>
        <w:t>联络</w:t>
      </w:r>
      <w:r>
        <w:rPr>
          <w:rFonts w:hint="eastAsia" w:ascii="仿宋" w:hAnsi="仿宋" w:eastAsia="仿宋" w:cs="仿宋"/>
          <w:sz w:val="32"/>
          <w:szCs w:val="32"/>
        </w:rPr>
        <w:t>巷道，不出井。生活污水处理站污泥脱水后与生活垃圾交由当地环卫部门统一处理；矿井水处理站污泥掺入产品外售；危险废物定期交由有危废处理资质的单位处置。选用低噪声设备，采取消声、隔声、减振降噪等措施，确保厂界噪声达标。</w:t>
      </w:r>
    </w:p>
    <w:p>
      <w:pPr>
        <w:ind w:firstLine="640" w:firstLineChars="200"/>
        <w:rPr>
          <w:rFonts w:ascii="仿宋" w:hAnsi="仿宋" w:eastAsia="仿宋" w:cs="仿宋"/>
          <w:sz w:val="32"/>
          <w:szCs w:val="32"/>
        </w:rPr>
      </w:pPr>
      <w:r>
        <w:rPr>
          <w:rFonts w:hint="eastAsia" w:ascii="仿宋" w:hAnsi="仿宋" w:eastAsia="仿宋" w:cs="仿宋"/>
          <w:sz w:val="32"/>
          <w:szCs w:val="32"/>
        </w:rPr>
        <w:t>（四）强化各项环境风险防范措施。完善突发环境事件应急预案，与地方政府及相关单位实施联动，定时组织开展演练。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三、项目建设必须严格执行配套的环境保护设施与主体工程同时设计、同时施工、同时投产使用的环境保护“三同时”制度。项目建成后，应按规定程序实施竣工环境保护验收。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朔州市生态环境局平鲁分局要切实承担事中事后监管主要责任，履行属地监管职责，按照《关于进一步完善建设项目环境保护“三同时”及竣工环境保护自主验收监管工作机制的意见》（环执法〔2021〕70号）要求，加强对该项目环境保护“三同时”及自主验收监管。</w:t>
      </w:r>
    </w:p>
    <w:p>
      <w:pPr>
        <w:snapToGrid w:val="0"/>
        <w:spacing w:line="600" w:lineRule="exact"/>
        <w:jc w:val="right"/>
        <w:rPr>
          <w:rFonts w:hint="eastAsia" w:ascii="仿宋" w:hAnsi="仿宋" w:eastAsia="仿宋"/>
          <w:kern w:val="0"/>
          <w:sz w:val="32"/>
          <w:szCs w:val="32"/>
        </w:rPr>
      </w:pPr>
    </w:p>
    <w:p>
      <w:pPr>
        <w:snapToGrid w:val="0"/>
        <w:spacing w:line="600" w:lineRule="exact"/>
        <w:jc w:val="right"/>
        <w:rPr>
          <w:rFonts w:hint="eastAsia" w:ascii="仿宋" w:hAnsi="仿宋" w:eastAsia="仿宋"/>
          <w:kern w:val="0"/>
          <w:sz w:val="32"/>
          <w:szCs w:val="32"/>
        </w:rPr>
      </w:pPr>
    </w:p>
    <w:p>
      <w:pPr>
        <w:snapToGrid w:val="0"/>
        <w:spacing w:line="600" w:lineRule="exact"/>
        <w:jc w:val="right"/>
        <w:rPr>
          <w:rFonts w:hint="eastAsia" w:ascii="仿宋" w:hAnsi="仿宋" w:eastAsia="仿宋"/>
          <w:kern w:val="0"/>
          <w:sz w:val="32"/>
          <w:szCs w:val="32"/>
        </w:rPr>
      </w:pPr>
    </w:p>
    <w:p>
      <w:pPr>
        <w:snapToGrid w:val="0"/>
        <w:spacing w:line="600" w:lineRule="exact"/>
        <w:jc w:val="right"/>
        <w:rPr>
          <w:rFonts w:hint="eastAsia" w:ascii="仿宋" w:hAnsi="仿宋" w:eastAsia="仿宋"/>
          <w:kern w:val="0"/>
          <w:sz w:val="32"/>
          <w:szCs w:val="32"/>
        </w:rPr>
      </w:pPr>
    </w:p>
    <w:p>
      <w:pPr>
        <w:snapToGrid w:val="0"/>
        <w:spacing w:line="600" w:lineRule="exact"/>
        <w:jc w:val="right"/>
        <w:rPr>
          <w:rFonts w:ascii="仿宋" w:hAnsi="仿宋" w:eastAsia="仿宋"/>
          <w:kern w:val="0"/>
          <w:sz w:val="32"/>
          <w:szCs w:val="32"/>
        </w:rPr>
      </w:pPr>
      <w:r>
        <w:rPr>
          <w:rFonts w:hint="eastAsia" w:ascii="仿宋" w:hAnsi="仿宋" w:eastAsia="仿宋"/>
          <w:kern w:val="0"/>
          <w:sz w:val="32"/>
          <w:szCs w:val="32"/>
        </w:rPr>
        <w:t>朔州市平鲁区行政审批服务管理局</w:t>
      </w:r>
    </w:p>
    <w:p>
      <w:pPr>
        <w:snapToGrid w:val="0"/>
        <w:spacing w:line="600" w:lineRule="exact"/>
        <w:ind w:firstLine="691" w:firstLineChars="216"/>
      </w:pPr>
      <w:r>
        <w:rPr>
          <w:rFonts w:hint="eastAsia" w:ascii="仿宋" w:hAnsi="仿宋" w:eastAsia="仿宋"/>
          <w:kern w:val="0"/>
          <w:sz w:val="32"/>
          <w:szCs w:val="32"/>
        </w:rPr>
        <w:t xml:space="preserve">                               </w:t>
      </w:r>
      <w:r>
        <w:rPr>
          <w:rFonts w:hint="eastAsia" w:ascii="仿宋" w:hAnsi="仿宋" w:eastAsia="仿宋"/>
          <w:kern w:val="0"/>
          <w:sz w:val="32"/>
          <w:szCs w:val="32"/>
          <w:lang w:val="en-US" w:eastAsia="zh-CN"/>
        </w:rPr>
        <w:t>2022</w:t>
      </w:r>
      <w:r>
        <w:rPr>
          <w:rFonts w:hint="eastAsia" w:ascii="仿宋" w:hAnsi="仿宋" w:eastAsia="仿宋"/>
          <w:kern w:val="0"/>
          <w:sz w:val="32"/>
          <w:szCs w:val="32"/>
        </w:rPr>
        <w:t>年</w:t>
      </w:r>
      <w:r>
        <w:rPr>
          <w:rFonts w:hint="eastAsia" w:ascii="仿宋" w:hAnsi="仿宋" w:eastAsia="仿宋"/>
          <w:kern w:val="0"/>
          <w:sz w:val="32"/>
          <w:szCs w:val="32"/>
          <w:lang w:val="en-US" w:eastAsia="zh-CN"/>
        </w:rPr>
        <w:t>6</w:t>
      </w:r>
      <w:r>
        <w:rPr>
          <w:rFonts w:hint="eastAsia" w:ascii="仿宋" w:hAnsi="仿宋" w:eastAsia="仿宋"/>
          <w:kern w:val="0"/>
          <w:sz w:val="32"/>
          <w:szCs w:val="32"/>
        </w:rPr>
        <w:t>月</w:t>
      </w:r>
      <w:r>
        <w:rPr>
          <w:rFonts w:hint="eastAsia" w:ascii="仿宋" w:hAnsi="仿宋" w:eastAsia="仿宋"/>
          <w:kern w:val="0"/>
          <w:sz w:val="32"/>
          <w:szCs w:val="32"/>
          <w:lang w:val="en-US" w:eastAsia="zh-CN"/>
        </w:rPr>
        <w:t>7</w:t>
      </w:r>
      <w:r>
        <w:rPr>
          <w:rFonts w:hint="eastAsia" w:ascii="仿宋" w:hAnsi="仿宋" w:eastAsia="仿宋"/>
          <w:kern w:val="0"/>
          <w:sz w:val="32"/>
          <w:szCs w:val="32"/>
        </w:rPr>
        <w:t>日</w:t>
      </w:r>
    </w:p>
    <w:sectPr>
      <w:headerReference r:id="rId3" w:type="default"/>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OTFiODRiYzkzZWUxMTVlNTU5NjgzMzAyMjQ5YzkifQ=="/>
  </w:docVars>
  <w:rsids>
    <w:rsidRoot w:val="00F15794"/>
    <w:rsid w:val="000A039C"/>
    <w:rsid w:val="000F5828"/>
    <w:rsid w:val="00260843"/>
    <w:rsid w:val="005B64FF"/>
    <w:rsid w:val="007918D3"/>
    <w:rsid w:val="00920C09"/>
    <w:rsid w:val="00A320A0"/>
    <w:rsid w:val="00B45565"/>
    <w:rsid w:val="00C150FC"/>
    <w:rsid w:val="00C95F08"/>
    <w:rsid w:val="00CA2BE4"/>
    <w:rsid w:val="00D03626"/>
    <w:rsid w:val="00D6349B"/>
    <w:rsid w:val="00E54DB4"/>
    <w:rsid w:val="00F15794"/>
    <w:rsid w:val="03172D1F"/>
    <w:rsid w:val="049E06D6"/>
    <w:rsid w:val="05155BB9"/>
    <w:rsid w:val="0C0E3BAF"/>
    <w:rsid w:val="0F0D1812"/>
    <w:rsid w:val="14D84B5C"/>
    <w:rsid w:val="14F85B51"/>
    <w:rsid w:val="163C4710"/>
    <w:rsid w:val="18804172"/>
    <w:rsid w:val="1B6D6095"/>
    <w:rsid w:val="1D246AC7"/>
    <w:rsid w:val="1D39382B"/>
    <w:rsid w:val="292B18BA"/>
    <w:rsid w:val="2B9F7450"/>
    <w:rsid w:val="2FA02C09"/>
    <w:rsid w:val="2FA36F49"/>
    <w:rsid w:val="321A6022"/>
    <w:rsid w:val="334315EA"/>
    <w:rsid w:val="34724E69"/>
    <w:rsid w:val="3BEE424D"/>
    <w:rsid w:val="3C4A41C0"/>
    <w:rsid w:val="3EEF7602"/>
    <w:rsid w:val="400E7C6F"/>
    <w:rsid w:val="41DB2FFE"/>
    <w:rsid w:val="41E40907"/>
    <w:rsid w:val="448E1D24"/>
    <w:rsid w:val="488110B2"/>
    <w:rsid w:val="48CE7418"/>
    <w:rsid w:val="4A962438"/>
    <w:rsid w:val="4BC47735"/>
    <w:rsid w:val="4C9963C3"/>
    <w:rsid w:val="4EAC06BA"/>
    <w:rsid w:val="53800400"/>
    <w:rsid w:val="53AA200E"/>
    <w:rsid w:val="56A6480C"/>
    <w:rsid w:val="58D57B1E"/>
    <w:rsid w:val="60745460"/>
    <w:rsid w:val="60E66127"/>
    <w:rsid w:val="61A33DC6"/>
    <w:rsid w:val="63C90A96"/>
    <w:rsid w:val="66B846A0"/>
    <w:rsid w:val="6B1D2D58"/>
    <w:rsid w:val="6F6E7B19"/>
    <w:rsid w:val="70AE250B"/>
    <w:rsid w:val="72037D42"/>
    <w:rsid w:val="72070F2A"/>
    <w:rsid w:val="738A7EEF"/>
    <w:rsid w:val="755C0BE2"/>
    <w:rsid w:val="78060DD1"/>
    <w:rsid w:val="7C447657"/>
    <w:rsid w:val="7FBC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
    <w:name w:val="表格文字"/>
    <w:basedOn w:val="4"/>
    <w:next w:val="1"/>
    <w:qFormat/>
    <w:uiPriority w:val="0"/>
    <w:pPr>
      <w:spacing w:line="240" w:lineRule="atLeast"/>
      <w:jc w:val="center"/>
    </w:pPr>
    <w:rPr>
      <w:b/>
      <w:color w:val="FF0000"/>
    </w:rPr>
  </w:style>
  <w:style w:type="paragraph" w:styleId="4">
    <w:name w:val="Body Text"/>
    <w:basedOn w:val="1"/>
    <w:next w:val="5"/>
    <w:qFormat/>
    <w:uiPriority w:val="0"/>
    <w:pPr>
      <w:spacing w:after="120"/>
    </w:pPr>
  </w:style>
  <w:style w:type="paragraph" w:customStyle="1" w:styleId="5">
    <w:name w:val="xl27"/>
    <w:basedOn w:val="1"/>
    <w:next w:val="6"/>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6">
    <w:name w:val="annotation text"/>
    <w:basedOn w:val="1"/>
    <w:next w:val="1"/>
    <w:qFormat/>
    <w:uiPriority w:val="0"/>
    <w:pPr>
      <w:jc w:val="left"/>
    </w:pPr>
    <w:rPr>
      <w:szCs w:val="20"/>
    </w:rPr>
  </w:style>
  <w:style w:type="paragraph" w:styleId="7">
    <w:name w:val="Normal Indent"/>
    <w:basedOn w:val="1"/>
    <w:unhideWhenUsed/>
    <w:qFormat/>
    <w:uiPriority w:val="0"/>
    <w:pPr>
      <w:ind w:firstLine="4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kern w:val="0"/>
      <w:sz w:val="24"/>
    </w:rPr>
  </w:style>
  <w:style w:type="paragraph" w:styleId="11">
    <w:name w:val="Body Text First Indent 2"/>
    <w:basedOn w:val="1"/>
    <w:next w:val="1"/>
    <w:qFormat/>
    <w:uiPriority w:val="0"/>
    <w:pPr>
      <w:spacing w:line="360" w:lineRule="auto"/>
      <w:ind w:firstLine="420" w:firstLineChars="200"/>
      <w:jc w:val="left"/>
    </w:pPr>
  </w:style>
  <w:style w:type="paragraph" w:customStyle="1" w:styleId="14">
    <w:name w:val="标准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1477</Words>
  <Characters>1575</Characters>
  <Lines>11</Lines>
  <Paragraphs>3</Paragraphs>
  <TotalTime>1</TotalTime>
  <ScaleCrop>false</ScaleCrop>
  <LinksUpToDate>false</LinksUpToDate>
  <CharactersWithSpaces>1606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2021-11-24T06:59:00Z</dcterms:created>
  <dc:creator>Administrator.PC-20160901MMJC</dc:creator>
  <cp:lastModifiedBy>user</cp:lastModifiedBy>
  <dcterms:modified xsi:type="dcterms:W3CDTF">2022-06-15T01:13:28Z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487D5BFDE3064730B1BC295640163765</vt:lpwstr>
  </property>
</Properties>
</file>