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ascii="仿宋" w:hAnsi="仿宋" w:eastAsia="仿宋"/>
          <w:kern w:val="0"/>
          <w:sz w:val="30"/>
          <w:szCs w:val="30"/>
        </w:rPr>
      </w:pPr>
    </w:p>
    <w:p>
      <w:pPr>
        <w:spacing w:line="480" w:lineRule="exact"/>
        <w:jc w:val="center"/>
        <w:rPr>
          <w:rFonts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平审批字〔2022〕</w:t>
      </w:r>
      <w:r>
        <w:rPr>
          <w:rFonts w:hint="eastAsia" w:ascii="仿宋" w:hAnsi="仿宋" w:eastAsia="仿宋"/>
          <w:kern w:val="0"/>
          <w:sz w:val="30"/>
          <w:szCs w:val="30"/>
          <w:lang w:val="en-US" w:eastAsia="zh-CN"/>
        </w:rPr>
        <w:t>77</w:t>
      </w:r>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ascii="宋体" w:hAnsi="宋体"/>
          <w:b/>
          <w:sz w:val="36"/>
          <w:szCs w:val="36"/>
        </w:rPr>
      </w:pPr>
      <w:r>
        <w:rPr>
          <w:rFonts w:hint="eastAsia" w:ascii="宋体" w:hAnsi="宋体"/>
          <w:b/>
          <w:sz w:val="36"/>
          <w:szCs w:val="36"/>
        </w:rPr>
        <w:t>朔州市平鲁区行政审批服务管理局</w:t>
      </w:r>
    </w:p>
    <w:p>
      <w:pPr>
        <w:spacing w:line="460" w:lineRule="exact"/>
        <w:jc w:val="center"/>
        <w:rPr>
          <w:rFonts w:ascii="宋体" w:hAnsi="宋体"/>
          <w:b/>
          <w:sz w:val="36"/>
          <w:szCs w:val="36"/>
        </w:rPr>
      </w:pPr>
      <w:r>
        <w:rPr>
          <w:rFonts w:hint="eastAsia" w:ascii="宋体" w:hAnsi="宋体"/>
          <w:b/>
          <w:sz w:val="36"/>
          <w:szCs w:val="36"/>
        </w:rPr>
        <w:t>关于山西昌昕矿产资源综合利用科技有限公司11万吨/年陶瓷（硅酸铝）纤维真空成型纤维板、纸等系列产品加工项目环境影响报告表的批复</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ascii="仿宋" w:hAnsi="仿宋" w:eastAsia="仿宋" w:cs="仿宋"/>
          <w:sz w:val="32"/>
          <w:szCs w:val="32"/>
        </w:rPr>
      </w:pPr>
      <w:r>
        <w:rPr>
          <w:rFonts w:hint="eastAsia" w:ascii="仿宋" w:hAnsi="仿宋" w:eastAsia="仿宋" w:cs="仿宋"/>
          <w:sz w:val="32"/>
          <w:szCs w:val="32"/>
        </w:rPr>
        <w:t>山西昌昕矿产资源综合利用科技有限公司：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公司报送的《山西昌昕矿产资源综合利用科技有限公司11万吨/年陶瓷（硅酸铝）纤维真空成型纤维板、纸等系列产品加工项目环境影响报告表》（以下简称“报告表”）及报批申请已收悉。经研究，现批复如下：</w:t>
      </w:r>
    </w:p>
    <w:p>
      <w:pPr>
        <w:ind w:firstLine="640" w:firstLineChars="200"/>
        <w:rPr>
          <w:rFonts w:ascii="仿宋" w:hAnsi="仿宋" w:eastAsia="仿宋" w:cs="仿宋"/>
          <w:sz w:val="32"/>
          <w:szCs w:val="32"/>
        </w:rPr>
      </w:pPr>
      <w:r>
        <w:rPr>
          <w:rFonts w:hint="eastAsia" w:ascii="仿宋" w:hAnsi="仿宋" w:eastAsia="仿宋" w:cs="仿宋"/>
          <w:sz w:val="32"/>
          <w:szCs w:val="32"/>
        </w:rPr>
        <w:t>一、项目位于</w:t>
      </w:r>
      <w:r>
        <w:rPr>
          <w:rFonts w:hint="eastAsia" w:ascii="仿宋" w:hAnsi="仿宋" w:eastAsia="仿宋" w:cs="仿宋"/>
          <w:sz w:val="32"/>
          <w:szCs w:val="32"/>
          <w:lang w:val="en-US" w:eastAsia="zh-CN"/>
        </w:rPr>
        <w:t>平鲁经济技术开发区</w:t>
      </w:r>
      <w:r>
        <w:rPr>
          <w:rFonts w:hint="eastAsia" w:ascii="仿宋" w:hAnsi="仿宋" w:eastAsia="仿宋" w:cs="仿宋"/>
          <w:sz w:val="32"/>
          <w:szCs w:val="32"/>
        </w:rPr>
        <w:t>北坪循环经济园区。本次项目在厂区预留的空地进行建设，建设5座陶瓷（硅酸铝）纤维深加工车间，公用工程与50万吨/年矿产资源及废物综合利用项目共用。</w:t>
      </w:r>
      <w:bookmarkStart w:id="0" w:name="_Hlk95659559"/>
      <w:r>
        <w:rPr>
          <w:rFonts w:hint="eastAsia" w:ascii="仿宋" w:hAnsi="仿宋" w:eastAsia="仿宋" w:cs="仿宋"/>
          <w:sz w:val="32"/>
          <w:szCs w:val="32"/>
        </w:rPr>
        <w:t>产品包括真空成型纤维板、纤维纸、异型纤维制品、纤维模块等。</w:t>
      </w:r>
      <w:bookmarkEnd w:id="0"/>
      <w:r>
        <w:rPr>
          <w:rFonts w:hint="eastAsia" w:ascii="仿宋" w:hAnsi="仿宋" w:eastAsia="仿宋" w:cs="仿宋"/>
          <w:sz w:val="32"/>
          <w:szCs w:val="32"/>
        </w:rPr>
        <w:t>项目</w:t>
      </w:r>
      <w:r>
        <w:rPr>
          <w:rFonts w:hint="eastAsia" w:ascii="仿宋" w:hAnsi="仿宋" w:eastAsia="仿宋" w:cs="仿宋"/>
          <w:sz w:val="32"/>
          <w:szCs w:val="32"/>
          <w:lang w:val="en-US" w:eastAsia="zh-CN"/>
        </w:rPr>
        <w:t>生产规模为</w:t>
      </w: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万吨/年</w:t>
      </w:r>
      <w:r>
        <w:rPr>
          <w:rFonts w:hint="eastAsia" w:ascii="仿宋" w:hAnsi="仿宋" w:eastAsia="仿宋" w:cs="仿宋"/>
          <w:sz w:val="32"/>
          <w:szCs w:val="32"/>
          <w:lang w:val="en-US" w:eastAsia="zh-CN"/>
        </w:rPr>
        <w:t>,</w:t>
      </w:r>
      <w:r>
        <w:rPr>
          <w:rFonts w:hint="eastAsia" w:ascii="仿宋" w:hAnsi="仿宋" w:eastAsia="仿宋" w:cs="仿宋"/>
          <w:sz w:val="32"/>
          <w:szCs w:val="32"/>
        </w:rPr>
        <w:t>分三期建设，各期产能分别为0.334万吨、0.406万吨和10.26万吨。项目总投资20000万元，环保投资284万元。该项目在严格落实报告表提出的各项环境保护对策措施以及本批复的前提下，同意实施建设。</w:t>
      </w:r>
    </w:p>
    <w:p>
      <w:pPr>
        <w:ind w:firstLine="640" w:firstLineChars="200"/>
        <w:rPr>
          <w:rFonts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ascii="仿宋" w:hAnsi="仿宋" w:eastAsia="仿宋" w:cs="仿宋"/>
          <w:sz w:val="32"/>
          <w:szCs w:val="32"/>
        </w:rPr>
      </w:pPr>
      <w:r>
        <w:rPr>
          <w:rFonts w:hint="eastAsia" w:ascii="仿宋" w:hAnsi="仿宋" w:eastAsia="仿宋" w:cs="仿宋"/>
          <w:sz w:val="32"/>
          <w:szCs w:val="32"/>
        </w:rPr>
        <w:t>（一）落实大气污染防治措施。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生产线烘干窑燃料均采用天然气，烘干烟气直接排放；各生产线投料、粉碎等环节产生的粉尘经集气罩+布袋除尘器处理后排放；宽带砂光机、精密裁板锯、多功能雕刻机、立卧多功能砂光机等机加工设备粉尘经设备自带的收尘装置+布袋除尘器处理后排放；纤维模块生产线的半自动折叠机、细木工带锯机等设备粉尘经集气罩+布袋除尘器处理后排放，各生产车间均全封闭建设。</w:t>
      </w:r>
    </w:p>
    <w:p>
      <w:pPr>
        <w:ind w:firstLine="640" w:firstLineChars="200"/>
        <w:rPr>
          <w:rFonts w:ascii="仿宋" w:hAnsi="仿宋" w:eastAsia="仿宋" w:cs="仿宋"/>
          <w:sz w:val="32"/>
          <w:szCs w:val="32"/>
        </w:rPr>
      </w:pPr>
      <w:r>
        <w:rPr>
          <w:rFonts w:hint="eastAsia" w:ascii="仿宋" w:hAnsi="仿宋" w:eastAsia="仿宋" w:cs="仿宋"/>
          <w:sz w:val="32"/>
          <w:szCs w:val="32"/>
        </w:rPr>
        <w:t>（二）落实水环境保护措施。生活污水，经</w:t>
      </w:r>
      <w:r>
        <w:rPr>
          <w:rFonts w:hint="eastAsia" w:ascii="仿宋" w:hAnsi="仿宋" w:eastAsia="仿宋" w:cs="仿宋"/>
          <w:sz w:val="32"/>
          <w:szCs w:val="32"/>
          <w:lang w:val="en-US" w:eastAsia="zh-CN"/>
        </w:rPr>
        <w:t>官网</w:t>
      </w:r>
      <w:r>
        <w:rPr>
          <w:rFonts w:hint="eastAsia" w:ascii="仿宋" w:hAnsi="仿宋" w:eastAsia="仿宋" w:cs="仿宋"/>
          <w:sz w:val="32"/>
          <w:szCs w:val="32"/>
        </w:rPr>
        <w:t>排入平鲁区污水处理厂。</w:t>
      </w:r>
    </w:p>
    <w:p>
      <w:pPr>
        <w:ind w:firstLine="640" w:firstLineChars="200"/>
        <w:rPr>
          <w:rFonts w:ascii="仿宋" w:hAnsi="仿宋" w:eastAsia="仿宋" w:cs="仿宋"/>
          <w:sz w:val="32"/>
          <w:szCs w:val="32"/>
        </w:rPr>
      </w:pPr>
      <w:r>
        <w:rPr>
          <w:rFonts w:hint="eastAsia" w:ascii="仿宋" w:hAnsi="仿宋" w:eastAsia="仿宋" w:cs="仿宋"/>
          <w:sz w:val="32"/>
          <w:szCs w:val="32"/>
        </w:rPr>
        <w:t>（三）落实噪声污染防治措施。选用低噪声设备，采取减震、隔声等措施，确保厂界噪声达标。</w:t>
      </w:r>
    </w:p>
    <w:p>
      <w:pPr>
        <w:ind w:firstLine="640" w:firstLineChars="200"/>
        <w:rPr>
          <w:rFonts w:ascii="仿宋" w:hAnsi="仿宋" w:eastAsia="仿宋" w:cs="仿宋"/>
          <w:sz w:val="32"/>
          <w:szCs w:val="32"/>
        </w:rPr>
      </w:pPr>
      <w:r>
        <w:rPr>
          <w:rFonts w:hint="eastAsia" w:ascii="仿宋" w:hAnsi="仿宋" w:eastAsia="仿宋" w:cs="仿宋"/>
          <w:sz w:val="32"/>
          <w:szCs w:val="32"/>
        </w:rPr>
        <w:t>（四）落实固体废物污染防治措施。除尘灰、滤渣收集后返回生产使用，废包装物由生产厂家回收利用，废矿物油、废棉纱、废油桶等危废委托</w:t>
      </w:r>
      <w:r>
        <w:rPr>
          <w:rFonts w:hint="eastAsia" w:ascii="仿宋" w:hAnsi="仿宋" w:eastAsia="仿宋" w:cs="仿宋"/>
          <w:sz w:val="32"/>
          <w:szCs w:val="32"/>
          <w:lang w:val="en-US" w:eastAsia="zh-CN"/>
        </w:rPr>
        <w:t>有</w:t>
      </w:r>
      <w:r>
        <w:rPr>
          <w:rFonts w:hint="eastAsia" w:ascii="仿宋" w:hAnsi="仿宋" w:eastAsia="仿宋" w:cs="仿宋"/>
          <w:sz w:val="32"/>
          <w:szCs w:val="32"/>
        </w:rPr>
        <w:t>资质的单位进行处理，生活垃圾由环卫部门定期清运。</w:t>
      </w:r>
    </w:p>
    <w:p>
      <w:pPr>
        <w:ind w:firstLine="640" w:firstLineChars="200"/>
        <w:rPr>
          <w:rFonts w:ascii="仿宋" w:hAnsi="仿宋" w:eastAsia="仿宋" w:cs="仿宋"/>
          <w:sz w:val="32"/>
          <w:szCs w:val="32"/>
        </w:rPr>
      </w:pPr>
      <w:r>
        <w:rPr>
          <w:rFonts w:hint="eastAsia" w:ascii="仿宋" w:hAnsi="仿宋" w:eastAsia="仿宋" w:cs="仿宋"/>
          <w:sz w:val="32"/>
          <w:szCs w:val="32"/>
        </w:rPr>
        <w:t>（五）生态保护措施：加强除尘器及生产设备的管理和维护，确保除尘器达到设计水平并稳定运行，加强物料的管理，减小颗粒物的排放总量</w:t>
      </w:r>
      <w:r>
        <w:rPr>
          <w:rFonts w:hint="eastAsia" w:ascii="仿宋" w:hAnsi="仿宋" w:eastAsia="仿宋" w:cs="仿宋"/>
          <w:sz w:val="32"/>
          <w:szCs w:val="32"/>
          <w:lang w:eastAsia="zh-CN"/>
        </w:rPr>
        <w:t>；</w:t>
      </w:r>
      <w:r>
        <w:rPr>
          <w:rFonts w:hint="eastAsia" w:ascii="仿宋" w:hAnsi="仿宋" w:eastAsia="仿宋" w:cs="仿宋"/>
          <w:sz w:val="32"/>
          <w:szCs w:val="32"/>
        </w:rPr>
        <w:t>在厂区四周设置围墙、绿化等多种形式的围挡，尽可能限制无组织排放粉尘的扩散范围及强度。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16</w:t>
      </w:r>
      <w:bookmarkStart w:id="1" w:name="_GoBack"/>
      <w:bookmarkEnd w:id="1"/>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1C57AD"/>
    <w:rsid w:val="00260843"/>
    <w:rsid w:val="005B64FF"/>
    <w:rsid w:val="006F4A73"/>
    <w:rsid w:val="007918D3"/>
    <w:rsid w:val="00920C09"/>
    <w:rsid w:val="00920F04"/>
    <w:rsid w:val="00934E23"/>
    <w:rsid w:val="00A320A0"/>
    <w:rsid w:val="00B45565"/>
    <w:rsid w:val="00C150FC"/>
    <w:rsid w:val="00C95F08"/>
    <w:rsid w:val="00CA2BE4"/>
    <w:rsid w:val="00D03626"/>
    <w:rsid w:val="00D6349B"/>
    <w:rsid w:val="00DB10E4"/>
    <w:rsid w:val="00E54DB4"/>
    <w:rsid w:val="00F15794"/>
    <w:rsid w:val="00F758D3"/>
    <w:rsid w:val="03172D1F"/>
    <w:rsid w:val="033B4DFD"/>
    <w:rsid w:val="049E06D6"/>
    <w:rsid w:val="04B54B05"/>
    <w:rsid w:val="05155BB9"/>
    <w:rsid w:val="0BFE1069"/>
    <w:rsid w:val="0C0E3BAF"/>
    <w:rsid w:val="0F0D1812"/>
    <w:rsid w:val="12E4544C"/>
    <w:rsid w:val="142373F6"/>
    <w:rsid w:val="14D84B5C"/>
    <w:rsid w:val="14F85B51"/>
    <w:rsid w:val="163C4710"/>
    <w:rsid w:val="18804172"/>
    <w:rsid w:val="1B6D6095"/>
    <w:rsid w:val="1D246AC7"/>
    <w:rsid w:val="1D39382B"/>
    <w:rsid w:val="229579CA"/>
    <w:rsid w:val="292B18BA"/>
    <w:rsid w:val="2AA17FC3"/>
    <w:rsid w:val="2B9F7450"/>
    <w:rsid w:val="2EEE624E"/>
    <w:rsid w:val="2FA02C09"/>
    <w:rsid w:val="2FA36F49"/>
    <w:rsid w:val="31890C9F"/>
    <w:rsid w:val="321A6022"/>
    <w:rsid w:val="334315EA"/>
    <w:rsid w:val="35A52C67"/>
    <w:rsid w:val="3A535A61"/>
    <w:rsid w:val="3B2E2F5C"/>
    <w:rsid w:val="3BEE424D"/>
    <w:rsid w:val="3C4A41C0"/>
    <w:rsid w:val="3EEF7602"/>
    <w:rsid w:val="400E7C6F"/>
    <w:rsid w:val="412F0CF6"/>
    <w:rsid w:val="41DB2FFE"/>
    <w:rsid w:val="41E40907"/>
    <w:rsid w:val="42EE34BD"/>
    <w:rsid w:val="448E1D24"/>
    <w:rsid w:val="48CE7418"/>
    <w:rsid w:val="4A962438"/>
    <w:rsid w:val="4BC47735"/>
    <w:rsid w:val="4C9963C3"/>
    <w:rsid w:val="4EAC06BA"/>
    <w:rsid w:val="53800400"/>
    <w:rsid w:val="53AA200E"/>
    <w:rsid w:val="56A6480C"/>
    <w:rsid w:val="58D57B1E"/>
    <w:rsid w:val="59AD10CD"/>
    <w:rsid w:val="5D8D702F"/>
    <w:rsid w:val="60745460"/>
    <w:rsid w:val="60E66127"/>
    <w:rsid w:val="61A33DC6"/>
    <w:rsid w:val="63C90A96"/>
    <w:rsid w:val="66976EB8"/>
    <w:rsid w:val="66A65EC7"/>
    <w:rsid w:val="6B1D2D58"/>
    <w:rsid w:val="6F6E7B19"/>
    <w:rsid w:val="70AE250B"/>
    <w:rsid w:val="72037D42"/>
    <w:rsid w:val="72070F2A"/>
    <w:rsid w:val="738A7EEF"/>
    <w:rsid w:val="755C0BE2"/>
    <w:rsid w:val="78060DD1"/>
    <w:rsid w:val="7A4A6EDB"/>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1101</Words>
  <Characters>1134</Characters>
  <Lines>14</Lines>
  <Paragraphs>4</Paragraphs>
  <TotalTime>5</TotalTime>
  <ScaleCrop>false</ScaleCrop>
  <LinksUpToDate>false</LinksUpToDate>
  <CharactersWithSpaces>1165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2022-05-23T10:05:51Z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487D5BFDE3064730B1BC295640163765</vt:lpwstr>
  </property>
</Properties>
</file>